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AAB1" w14:textId="77777777" w:rsidR="008A1A4A" w:rsidRDefault="008A1A4A" w:rsidP="008A1A4A">
      <w:pPr>
        <w:pStyle w:val="Introcopy"/>
        <w:rPr>
          <w:rFonts w:asciiTheme="minorBidi" w:hAnsiTheme="minorBidi" w:cstheme="minorBidi"/>
          <w:color w:val="auto"/>
          <w:sz w:val="22"/>
          <w:szCs w:val="22"/>
        </w:rPr>
      </w:pPr>
    </w:p>
    <w:p w14:paraId="1C425290" w14:textId="3E7C561E" w:rsidR="008A1A4A" w:rsidRPr="008A1A4A" w:rsidRDefault="008A1A4A" w:rsidP="008A1A4A">
      <w:pPr>
        <w:pStyle w:val="Heading1"/>
        <w:rPr>
          <w:rFonts w:asciiTheme="minorBidi" w:hAnsiTheme="minorBidi" w:cstheme="minorBidi"/>
          <w:b/>
          <w:bCs/>
          <w:color w:val="auto"/>
          <w:sz w:val="22"/>
          <w:szCs w:val="22"/>
        </w:rPr>
      </w:pPr>
      <w:proofErr w:type="spellStart"/>
      <w:r w:rsidRPr="008A1A4A">
        <w:rPr>
          <w:rFonts w:asciiTheme="minorBidi" w:hAnsiTheme="minorBidi" w:cstheme="minorBidi"/>
          <w:b/>
          <w:bCs/>
          <w:color w:val="auto"/>
          <w:sz w:val="22"/>
          <w:szCs w:val="22"/>
        </w:rPr>
        <w:t>Diventa</w:t>
      </w:r>
      <w:proofErr w:type="spellEnd"/>
      <w:r w:rsidRPr="008A1A4A">
        <w:rPr>
          <w:rFonts w:asciiTheme="minorBidi" w:hAnsiTheme="minorBidi" w:cstheme="minorBidi"/>
          <w:b/>
          <w:bCs/>
          <w:color w:val="auto"/>
          <w:sz w:val="22"/>
          <w:szCs w:val="22"/>
        </w:rPr>
        <w:t xml:space="preserve"> </w:t>
      </w:r>
      <w:proofErr w:type="spellStart"/>
      <w:r w:rsidRPr="008A1A4A">
        <w:rPr>
          <w:rFonts w:asciiTheme="minorBidi" w:hAnsiTheme="minorBidi" w:cstheme="minorBidi"/>
          <w:b/>
          <w:bCs/>
          <w:color w:val="auto"/>
          <w:sz w:val="22"/>
          <w:szCs w:val="22"/>
        </w:rPr>
        <w:t>affidatario</w:t>
      </w:r>
      <w:proofErr w:type="spellEnd"/>
      <w:r w:rsidRPr="008A1A4A">
        <w:rPr>
          <w:rFonts w:asciiTheme="minorBidi" w:hAnsiTheme="minorBidi" w:cstheme="minorBidi"/>
          <w:b/>
          <w:bCs/>
          <w:color w:val="auto"/>
          <w:sz w:val="22"/>
          <w:szCs w:val="22"/>
        </w:rPr>
        <w:t xml:space="preserve">/a </w:t>
      </w:r>
      <w:proofErr w:type="spellStart"/>
      <w:r w:rsidRPr="008A1A4A">
        <w:rPr>
          <w:rFonts w:asciiTheme="minorBidi" w:hAnsiTheme="minorBidi" w:cstheme="minorBidi"/>
          <w:b/>
          <w:bCs/>
          <w:color w:val="auto"/>
          <w:sz w:val="22"/>
          <w:szCs w:val="22"/>
        </w:rPr>
        <w:t>intrafamiliare</w:t>
      </w:r>
      <w:proofErr w:type="spellEnd"/>
      <w:r w:rsidRPr="008A1A4A">
        <w:rPr>
          <w:rFonts w:asciiTheme="minorBidi" w:hAnsiTheme="minorBidi" w:cstheme="minorBidi"/>
          <w:b/>
          <w:bCs/>
          <w:color w:val="auto"/>
          <w:sz w:val="22"/>
          <w:szCs w:val="22"/>
        </w:rPr>
        <w:t xml:space="preserve"> o </w:t>
      </w:r>
      <w:proofErr w:type="spellStart"/>
      <w:r w:rsidRPr="008A1A4A">
        <w:rPr>
          <w:rFonts w:asciiTheme="minorBidi" w:hAnsiTheme="minorBidi" w:cstheme="minorBidi"/>
          <w:b/>
          <w:bCs/>
          <w:color w:val="auto"/>
          <w:sz w:val="22"/>
          <w:szCs w:val="22"/>
        </w:rPr>
        <w:t>extrafamiliare</w:t>
      </w:r>
      <w:proofErr w:type="spellEnd"/>
    </w:p>
    <w:p w14:paraId="7B461C26" w14:textId="29402118" w:rsidR="008A1A4A" w:rsidRPr="008A1A4A" w:rsidRDefault="008A1A4A" w:rsidP="008A1A4A">
      <w:pPr>
        <w:pStyle w:val="Introcopy"/>
        <w:rPr>
          <w:rFonts w:asciiTheme="minorBidi" w:hAnsiTheme="minorBidi" w:cstheme="minorBidi"/>
          <w:color w:val="auto"/>
          <w:sz w:val="22"/>
          <w:szCs w:val="22"/>
        </w:rPr>
      </w:pPr>
      <w:r w:rsidRPr="008A1A4A">
        <w:rPr>
          <w:rFonts w:asciiTheme="minorBidi" w:hAnsiTheme="minorBidi" w:cstheme="minorBidi"/>
          <w:color w:val="auto"/>
          <w:sz w:val="22"/>
          <w:szCs w:val="22"/>
        </w:rPr>
        <w:t>Tutti i bambini e i ragazzi hanno il diritto di essere al sicuro, di essere rispettati e istruiti, e di vivere in una casa con una famiglia amorevole.</w:t>
      </w:r>
    </w:p>
    <w:p w14:paraId="4BB2E5CD"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Gli affidatari intrafamiliari ed extrafamiliari aprono il loro cuore e la loro casa a bambini e ragazzi che non possono vivere a casa con la propria famiglia a causa di maltrattamento o di negligenza.</w:t>
      </w:r>
    </w:p>
    <w:p w14:paraId="2926B706"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spacing w:val="4"/>
        </w:rPr>
        <w:t xml:space="preserve">Gli affidatari si prendono cura di bambini e ragazzi di diverse età e con diversi retroterra culturali e religiosi. Possono prendersene cura per una o due notti, per qualche mese o anche per anni, a seconda della situazione in cui il/la bambino/a o il/la ragazzo/a si trova e della capacità degli affidatari stessi. </w:t>
      </w:r>
    </w:p>
    <w:p w14:paraId="4D483AF1"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t>Chi può diventare affidatario/a?</w:t>
      </w:r>
    </w:p>
    <w:p w14:paraId="670A209E"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spacing w:val="1"/>
        </w:rPr>
        <w:t>Chiunque abbia più di 18 anni di età può fare domanda per diventare affidatario/a intrafamiliare o extrafamiliare.  Abbiamo bisogno di affidatari di sesso maschile e femminile, single e coppie, coppie sposate e coppie di fatto. C’è bisogno di tanti tipi diversi di affidatari, così che possiamo trovare quelli più adatti alle esigenze dei bambini e dei ragazzi da porre in affidamento.</w:t>
      </w:r>
    </w:p>
    <w:p w14:paraId="0A922AEA"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t>Quali sono le tipologie di affidamento?</w:t>
      </w:r>
    </w:p>
    <w:p w14:paraId="2484FA7F"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spacing w:val="4"/>
        </w:rPr>
        <w:t xml:space="preserve">Esistono diverse tipologie di affidamento in cui un/a bambino/a o un/a ragazzo/a può essere posto/a; puoi scegliere tu il tipo di impegno che sei in grado di assumerti in base alla tua situazione familiare. </w:t>
      </w:r>
    </w:p>
    <w:p w14:paraId="1C8AA96A" w14:textId="77777777" w:rsidR="008A1A4A" w:rsidRPr="008A1A4A" w:rsidRDefault="008A1A4A" w:rsidP="008A1A4A">
      <w:pPr>
        <w:pStyle w:val="BodyText"/>
        <w:rPr>
          <w:rFonts w:asciiTheme="minorBidi" w:hAnsiTheme="minorBidi" w:cstheme="minorBidi"/>
          <w:color w:val="auto"/>
        </w:rPr>
      </w:pPr>
      <w:r w:rsidRPr="008A1A4A">
        <w:rPr>
          <w:rStyle w:val="Bodybold"/>
          <w:rFonts w:asciiTheme="minorBidi" w:hAnsiTheme="minorBidi" w:cstheme="minorBidi"/>
          <w:color w:val="auto"/>
        </w:rPr>
        <w:t xml:space="preserve">Affidatario extrafamiliare </w:t>
      </w:r>
      <w:r w:rsidRPr="008A1A4A">
        <w:rPr>
          <w:rFonts w:asciiTheme="minorBidi" w:hAnsiTheme="minorBidi" w:cstheme="minorBidi"/>
          <w:color w:val="auto"/>
        </w:rPr>
        <w:t xml:space="preserve">— un affidatario extrafamiliare è approvato da Agenzia per la sicurezza dei minori </w:t>
      </w:r>
      <w:r w:rsidRPr="00D20474">
        <w:rPr>
          <w:rFonts w:asciiTheme="minorBidi" w:hAnsiTheme="minorBidi" w:cstheme="minorBidi"/>
          <w:i/>
          <w:iCs/>
          <w:color w:val="auto"/>
        </w:rPr>
        <w:t xml:space="preserve">(Child Safety) </w:t>
      </w:r>
      <w:r w:rsidRPr="008A1A4A">
        <w:rPr>
          <w:rFonts w:asciiTheme="minorBidi" w:hAnsiTheme="minorBidi" w:cstheme="minorBidi"/>
          <w:color w:val="auto"/>
        </w:rPr>
        <w:t xml:space="preserve">per l’affidamento di un/a bambino/a o di un/a ragazzo/a da accogliere in casa propria per un periodo di tempo breve o lungo. </w:t>
      </w:r>
    </w:p>
    <w:p w14:paraId="0E9201BB" w14:textId="77777777" w:rsidR="008A1A4A" w:rsidRPr="008A1A4A" w:rsidRDefault="008A1A4A" w:rsidP="008A1A4A">
      <w:pPr>
        <w:pStyle w:val="BodyText"/>
        <w:rPr>
          <w:rFonts w:asciiTheme="minorBidi" w:hAnsiTheme="minorBidi" w:cstheme="minorBidi"/>
          <w:color w:val="auto"/>
        </w:rPr>
      </w:pPr>
      <w:r w:rsidRPr="008A1A4A">
        <w:rPr>
          <w:rStyle w:val="Bodybold"/>
          <w:rFonts w:asciiTheme="minorBidi" w:hAnsiTheme="minorBidi" w:cstheme="minorBidi"/>
          <w:color w:val="auto"/>
        </w:rPr>
        <w:t xml:space="preserve">Affidatario intrafamiliare </w:t>
      </w:r>
      <w:r w:rsidRPr="008A1A4A">
        <w:rPr>
          <w:rFonts w:asciiTheme="minorBidi" w:hAnsiTheme="minorBidi" w:cstheme="minorBidi"/>
          <w:color w:val="auto"/>
        </w:rPr>
        <w:t xml:space="preserve">— un affidatario intrafamiliare è un parente, un familiare o un’altra persona importante nella vita del/la bambino/a o del/la ragazzo/a, approvato da </w:t>
      </w:r>
      <w:r w:rsidRPr="00D20474">
        <w:rPr>
          <w:rFonts w:asciiTheme="minorBidi" w:hAnsiTheme="minorBidi" w:cstheme="minorBidi"/>
          <w:i/>
          <w:iCs/>
          <w:color w:val="auto"/>
        </w:rPr>
        <w:t>Child Safety</w:t>
      </w:r>
      <w:r w:rsidRPr="008A1A4A">
        <w:rPr>
          <w:rFonts w:asciiTheme="minorBidi" w:hAnsiTheme="minorBidi" w:cstheme="minorBidi"/>
          <w:color w:val="auto"/>
        </w:rPr>
        <w:t xml:space="preserve"> per l’affidamento presso la propria casa.</w:t>
      </w:r>
    </w:p>
    <w:p w14:paraId="12591B95"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Altri tipi di affidamento includono l’affidamento temporaneo di sollievo, l’affidamento d’emergenza </w:t>
      </w:r>
      <w:r w:rsidRPr="008A1A4A">
        <w:rPr>
          <w:rFonts w:asciiTheme="minorBidi" w:hAnsiTheme="minorBidi" w:cstheme="minorBidi"/>
          <w:color w:val="auto"/>
        </w:rPr>
        <w:br/>
        <w:t xml:space="preserve">e l’affidamento intensivo. Per ulteriori informazioni sulle diverse tipologie di affidamento, visita </w:t>
      </w:r>
      <w:r w:rsidRPr="008A1A4A">
        <w:rPr>
          <w:rFonts w:asciiTheme="minorBidi" w:hAnsiTheme="minorBidi" w:cstheme="minorBidi"/>
          <w:color w:val="auto"/>
        </w:rPr>
        <w:br/>
        <w:t>www.qld.gov.au/becomefosterkinshipcarer</w:t>
      </w:r>
    </w:p>
    <w:p w14:paraId="7F83E2E4"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t>Vuoi diventare affidatario/a?</w:t>
      </w:r>
    </w:p>
    <w:p w14:paraId="01A434C6" w14:textId="239D0C5F"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spacing w:val="2"/>
        </w:rPr>
        <w:t>Accogliere i figli di altre persone nella tua famiglia può essere molto gratificante, ma potrebbe non essere sempre facile. Diventare affidatari intrafamiliari o extrafamiliari è una decisione importante per qualsiasi famiglia, per cui è importante parlarne con la tua famiglia e valutare i cambiamenti e le sfide legate all’affidamento di un/a bambino/a o di un/a ragazzo/a.</w:t>
      </w:r>
    </w:p>
    <w:p w14:paraId="138951CB"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t>Qual è il ruolo del governo del Queensland?</w:t>
      </w:r>
    </w:p>
    <w:p w14:paraId="1613A5A0"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Il </w:t>
      </w:r>
      <w:r w:rsidRPr="00D20474">
        <w:rPr>
          <w:rFonts w:asciiTheme="minorBidi" w:hAnsiTheme="minorBidi" w:cstheme="minorBidi"/>
          <w:i/>
          <w:iCs/>
          <w:color w:val="auto"/>
        </w:rPr>
        <w:t>Department of Children, Youth Justice and Multicultural Affairs (Child Safety)</w:t>
      </w:r>
      <w:r w:rsidRPr="008A1A4A">
        <w:rPr>
          <w:rFonts w:asciiTheme="minorBidi" w:hAnsiTheme="minorBidi" w:cstheme="minorBidi"/>
          <w:color w:val="auto"/>
        </w:rPr>
        <w:t xml:space="preserve"> è l’agenzia principale per la protezione dei minori in Queensland ed è tenuto dalla legge ad assicurare che, nelle loro case, i bambini siano al sicuro da maltrattamenti, negligenza e pericoli.</w:t>
      </w:r>
    </w:p>
    <w:p w14:paraId="0AC5B80B" w14:textId="7874FA20" w:rsidR="008A1A4A" w:rsidRDefault="008A1A4A" w:rsidP="008A1A4A">
      <w:pPr>
        <w:pStyle w:val="BodyText"/>
        <w:rPr>
          <w:rFonts w:asciiTheme="minorBidi" w:hAnsiTheme="minorBidi" w:cstheme="minorBidi"/>
          <w:color w:val="auto"/>
        </w:rPr>
      </w:pPr>
      <w:r w:rsidRPr="00D20474">
        <w:rPr>
          <w:rStyle w:val="MetaOTlightitalic"/>
          <w:rFonts w:asciiTheme="minorBidi" w:hAnsiTheme="minorBidi" w:cstheme="minorBidi"/>
          <w:color w:val="auto"/>
        </w:rPr>
        <w:t>La legge del 1999 sulla protezione dei bambini (Child Protection Act 1999)</w:t>
      </w:r>
      <w:r w:rsidRPr="00D20474">
        <w:rPr>
          <w:rFonts w:asciiTheme="minorBidi" w:hAnsiTheme="minorBidi" w:cstheme="minorBidi"/>
          <w:color w:val="auto"/>
        </w:rPr>
        <w:t xml:space="preserve"> </w:t>
      </w:r>
      <w:r w:rsidRPr="008A1A4A">
        <w:rPr>
          <w:rFonts w:asciiTheme="minorBidi" w:hAnsiTheme="minorBidi" w:cstheme="minorBidi"/>
          <w:color w:val="auto"/>
        </w:rPr>
        <w:t xml:space="preserve">consente a </w:t>
      </w:r>
      <w:r w:rsidRPr="00D20474">
        <w:rPr>
          <w:rFonts w:asciiTheme="minorBidi" w:hAnsiTheme="minorBidi" w:cstheme="minorBidi"/>
          <w:i/>
          <w:iCs/>
          <w:color w:val="auto"/>
        </w:rPr>
        <w:t>Child Safety</w:t>
      </w:r>
      <w:r w:rsidRPr="008A1A4A">
        <w:rPr>
          <w:rFonts w:asciiTheme="minorBidi" w:hAnsiTheme="minorBidi" w:cstheme="minorBidi"/>
          <w:color w:val="auto"/>
        </w:rPr>
        <w:t xml:space="preserve"> di proteggere i bambini e i ragazzi a rischio di maltrattamento o di negligenza trovando loro un posto sicuro e accogliente in cui vivere, a seconda delle loro esigenze.</w:t>
      </w:r>
      <w:r>
        <w:rPr>
          <w:rFonts w:asciiTheme="minorBidi" w:hAnsiTheme="minorBidi" w:cstheme="minorBidi"/>
          <w:color w:val="auto"/>
        </w:rPr>
        <w:br/>
      </w:r>
    </w:p>
    <w:p w14:paraId="2A11D0FE" w14:textId="77777777" w:rsidR="008A1A4A" w:rsidRPr="008A1A4A" w:rsidRDefault="008A1A4A" w:rsidP="008A1A4A">
      <w:pPr>
        <w:pStyle w:val="BodyText"/>
        <w:rPr>
          <w:rFonts w:asciiTheme="minorBidi" w:hAnsiTheme="minorBidi" w:cstheme="minorBidi"/>
          <w:color w:val="auto"/>
        </w:rPr>
      </w:pPr>
    </w:p>
    <w:p w14:paraId="5E322FB6"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lastRenderedPageBreak/>
        <w:t>Come si diventa affidatari?</w:t>
      </w:r>
    </w:p>
    <w:p w14:paraId="465D33AB"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Ci sono una serie di passi da compiere per diventare affidatari intrafamiliari o extrafamiliari. Dovrai completare un modulo di richiesta e intraprendere un percorso di valutazione e di formazione prima di essere approvato/a come affidatario/a da </w:t>
      </w:r>
      <w:r w:rsidRPr="00D20474">
        <w:rPr>
          <w:rFonts w:asciiTheme="minorBidi" w:hAnsiTheme="minorBidi" w:cstheme="minorBidi"/>
          <w:i/>
          <w:iCs/>
          <w:color w:val="auto"/>
        </w:rPr>
        <w:t>Child Safety</w:t>
      </w:r>
      <w:r w:rsidRPr="008A1A4A">
        <w:rPr>
          <w:rFonts w:asciiTheme="minorBidi" w:hAnsiTheme="minorBidi" w:cstheme="minorBidi"/>
          <w:color w:val="auto"/>
        </w:rPr>
        <w:t xml:space="preserve">. </w:t>
      </w:r>
    </w:p>
    <w:p w14:paraId="0094017D"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Durante la valutazione, saranno prese in considerazione diverse cose, tra cui la tua situazione familiare e le persone che vivono in casa tua, verifica dei tuoi precedenti personali e le motivazioni per cui vuoi diventare affidatario/a. Saranno intraprese un’analisi della sicurezza della casa e verifiche dei precedenti penali. Tu e i membri adulti della tua famiglia dovrete avere la </w:t>
      </w:r>
      <w:r w:rsidRPr="00D20474">
        <w:rPr>
          <w:rFonts w:asciiTheme="minorBidi" w:hAnsiTheme="minorBidi" w:cstheme="minorBidi"/>
          <w:i/>
          <w:iCs/>
          <w:color w:val="auto"/>
        </w:rPr>
        <w:t>blue card</w:t>
      </w:r>
      <w:r w:rsidRPr="008A1A4A">
        <w:rPr>
          <w:rFonts w:asciiTheme="minorBidi" w:hAnsiTheme="minorBidi" w:cstheme="minorBidi"/>
          <w:color w:val="auto"/>
        </w:rPr>
        <w:t xml:space="preserve"> (il certificato per lavorare con i bambini).  </w:t>
      </w:r>
    </w:p>
    <w:p w14:paraId="4909CE22"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t>Come vengono supportati gli affidatari?</w:t>
      </w:r>
    </w:p>
    <w:p w14:paraId="1835D143"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Se diventi affidatario/a intrafamiliare o extrafamiliare, sarai supportato/a in diversi modi. I servizi locali di affido intrafamiliare ed extrafamiliare e Child Safety collaboreranno con te al fine di soddisfare le esigenze dei bambini che hai in affido. </w:t>
      </w:r>
    </w:p>
    <w:p w14:paraId="63A9AD49"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Puoi chiedere aiuto a Organizzazione del Queensland per l’affidamento intrafamiliare ed extrafamiliare (Queensland Foster and Kinship Care), un’organizzazione che rappresenta e sostiene gli affidatari intrafamiliari ed extrafamiliari. Gli affidatari ricevono anche il supporto degli altri affidatari della zona, delle altre famiglie e della loro comunità. </w:t>
      </w:r>
    </w:p>
    <w:p w14:paraId="7F69C154"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t>Agevolazioni e sussidi</w:t>
      </w:r>
    </w:p>
    <w:p w14:paraId="172A9E5E"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spacing w:val="-2"/>
        </w:rPr>
        <w:t>Gli affidatari intrafamiliari ed extrafamiliari ricevono, ogni due settimane, un assegno (caring allowance) che li aiuta a sostenere le spese derivanti dal mantenimento dei bambini nella propria casa. Gli affidatari che offrono un affido temporaneo di sollievo (respite carers) ricevono un assegno proporzionale al tempo che dedicano all’accudimento del/la bambino/a.</w:t>
      </w:r>
    </w:p>
    <w:p w14:paraId="590A3086"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L’assegno copre le spese domestiche di base, gli alimenti, l’abbigliamento, i regali, le paghette e lo svago dei bambini in affidamento. Potrebbe essere concesso un ulteriore assegno per i bambini con necessità assistenziali elevate, complesse o estreme. Sono disponibili anche altri rimborsi delle spese legate al minore. </w:t>
      </w:r>
    </w:p>
    <w:p w14:paraId="76F45D3E"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spacing w:val="2"/>
        </w:rPr>
        <w:t xml:space="preserve">Gli affidatari potrebbero anche essere idonei a ricevere sussidi del Governo del Commonwealth, quali il </w:t>
      </w:r>
      <w:r w:rsidRPr="00D20474">
        <w:rPr>
          <w:rFonts w:asciiTheme="minorBidi" w:hAnsiTheme="minorBidi" w:cstheme="minorBidi"/>
          <w:i/>
          <w:iCs/>
          <w:color w:val="auto"/>
          <w:spacing w:val="2"/>
        </w:rPr>
        <w:t>Family Tax Benefit Part A</w:t>
      </w:r>
      <w:r w:rsidRPr="008A1A4A">
        <w:rPr>
          <w:rFonts w:asciiTheme="minorBidi" w:hAnsiTheme="minorBidi" w:cstheme="minorBidi"/>
          <w:color w:val="auto"/>
          <w:spacing w:val="2"/>
        </w:rPr>
        <w:t xml:space="preserve"> (sussidio fiscale per le famiglie, parte A), </w:t>
      </w:r>
      <w:r w:rsidRPr="00D20474">
        <w:rPr>
          <w:rFonts w:asciiTheme="minorBidi" w:hAnsiTheme="minorBidi" w:cstheme="minorBidi"/>
          <w:i/>
          <w:iCs/>
          <w:color w:val="auto"/>
          <w:spacing w:val="2"/>
        </w:rPr>
        <w:t>Family Tax Benefit B</w:t>
      </w:r>
      <w:r w:rsidRPr="008A1A4A">
        <w:rPr>
          <w:rFonts w:asciiTheme="minorBidi" w:hAnsiTheme="minorBidi" w:cstheme="minorBidi"/>
          <w:color w:val="auto"/>
          <w:spacing w:val="2"/>
        </w:rPr>
        <w:t xml:space="preserve"> (sussidio fiscale per le famiglie, parte B), </w:t>
      </w:r>
      <w:r w:rsidRPr="00D20474">
        <w:rPr>
          <w:rFonts w:asciiTheme="minorBidi" w:hAnsiTheme="minorBidi" w:cstheme="minorBidi"/>
          <w:i/>
          <w:iCs/>
          <w:color w:val="auto"/>
          <w:spacing w:val="2"/>
        </w:rPr>
        <w:t>Child Care Subsidy</w:t>
      </w:r>
      <w:r w:rsidRPr="008A1A4A">
        <w:rPr>
          <w:rFonts w:asciiTheme="minorBidi" w:hAnsiTheme="minorBidi" w:cstheme="minorBidi"/>
          <w:color w:val="auto"/>
          <w:spacing w:val="2"/>
        </w:rPr>
        <w:t xml:space="preserve"> (sussidio per l’assistenza all’infanzia), </w:t>
      </w:r>
      <w:r w:rsidRPr="00D20474">
        <w:rPr>
          <w:rFonts w:asciiTheme="minorBidi" w:hAnsiTheme="minorBidi" w:cstheme="minorBidi"/>
          <w:i/>
          <w:iCs/>
          <w:color w:val="auto"/>
          <w:spacing w:val="2"/>
        </w:rPr>
        <w:t>Parental Leave Pay</w:t>
      </w:r>
      <w:r w:rsidRPr="008A1A4A">
        <w:rPr>
          <w:rFonts w:asciiTheme="minorBidi" w:hAnsiTheme="minorBidi" w:cstheme="minorBidi"/>
          <w:color w:val="auto"/>
          <w:spacing w:val="2"/>
        </w:rPr>
        <w:t xml:space="preserve"> (congedo parentale) o </w:t>
      </w:r>
      <w:r w:rsidRPr="00D20474">
        <w:rPr>
          <w:rFonts w:asciiTheme="minorBidi" w:hAnsiTheme="minorBidi" w:cstheme="minorBidi"/>
          <w:i/>
          <w:iCs/>
          <w:color w:val="auto"/>
          <w:spacing w:val="2"/>
        </w:rPr>
        <w:t>Parenting Payment</w:t>
      </w:r>
      <w:r w:rsidRPr="008A1A4A">
        <w:rPr>
          <w:rFonts w:asciiTheme="minorBidi" w:hAnsiTheme="minorBidi" w:cstheme="minorBidi"/>
          <w:color w:val="auto"/>
          <w:spacing w:val="2"/>
        </w:rPr>
        <w:t xml:space="preserve"> (contributo per il/la principale responsabile della cura del/la bambino/a). Per ulteriori informazioni, chiama </w:t>
      </w:r>
      <w:r w:rsidRPr="00DB6E33">
        <w:rPr>
          <w:rFonts w:asciiTheme="minorBidi" w:hAnsiTheme="minorBidi" w:cstheme="minorBidi"/>
          <w:color w:val="auto"/>
          <w:spacing w:val="2"/>
        </w:rPr>
        <w:t>Centrelink</w:t>
      </w:r>
      <w:r w:rsidRPr="008A1A4A">
        <w:rPr>
          <w:rFonts w:asciiTheme="minorBidi" w:hAnsiTheme="minorBidi" w:cstheme="minorBidi"/>
          <w:color w:val="auto"/>
          <w:spacing w:val="2"/>
        </w:rPr>
        <w:t xml:space="preserve"> al numero 13 61 50 oppure visita il sito web www.servicesaustralia.gov.au.</w:t>
      </w:r>
    </w:p>
    <w:p w14:paraId="17AA0831" w14:textId="77777777" w:rsidR="008A1A4A" w:rsidRPr="008A1A4A" w:rsidRDefault="008A1A4A" w:rsidP="008A1A4A">
      <w:pPr>
        <w:pStyle w:val="Heading2"/>
        <w:rPr>
          <w:rFonts w:asciiTheme="minorBidi" w:hAnsiTheme="minorBidi" w:cstheme="minorBidi"/>
          <w:b/>
          <w:bCs/>
          <w:color w:val="auto"/>
          <w:sz w:val="22"/>
          <w:szCs w:val="22"/>
        </w:rPr>
      </w:pPr>
      <w:r w:rsidRPr="008A1A4A">
        <w:rPr>
          <w:rFonts w:asciiTheme="minorBidi" w:hAnsiTheme="minorBidi" w:cstheme="minorBidi"/>
          <w:b/>
          <w:bCs/>
          <w:color w:val="auto"/>
          <w:sz w:val="22"/>
          <w:szCs w:val="22"/>
        </w:rPr>
        <w:t>Chi contattare per ricevere più informazioni?</w:t>
      </w:r>
    </w:p>
    <w:p w14:paraId="7108EC3B"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Chiama la </w:t>
      </w:r>
      <w:r w:rsidRPr="00D20474">
        <w:rPr>
          <w:rFonts w:asciiTheme="minorBidi" w:hAnsiTheme="minorBidi" w:cstheme="minorBidi"/>
          <w:i/>
          <w:iCs/>
          <w:color w:val="auto"/>
        </w:rPr>
        <w:t>Foster Carer Recruitment Line</w:t>
      </w:r>
      <w:r w:rsidRPr="008A1A4A">
        <w:rPr>
          <w:rFonts w:asciiTheme="minorBidi" w:hAnsiTheme="minorBidi" w:cstheme="minorBidi"/>
          <w:color w:val="auto"/>
        </w:rPr>
        <w:t xml:space="preserve"> (Linea per il reclutamento di affidatari) al numero 1300 550 877.</w:t>
      </w:r>
    </w:p>
    <w:p w14:paraId="7E5B889E"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Visita il sito web www.qld.gov.au/becomefosterkinshipcarer per saperne di più sulle diverse tipologie di affidamento e su come diventare affidatario/a intrafamiliare o extrafamiliare. </w:t>
      </w:r>
    </w:p>
    <w:p w14:paraId="189518E6" w14:textId="77777777" w:rsidR="008A1A4A" w:rsidRPr="008A1A4A" w:rsidRDefault="008A1A4A" w:rsidP="008A1A4A">
      <w:pPr>
        <w:pStyle w:val="BodyText"/>
        <w:rPr>
          <w:rFonts w:asciiTheme="minorBidi" w:hAnsiTheme="minorBidi" w:cstheme="minorBidi"/>
          <w:color w:val="auto"/>
        </w:rPr>
      </w:pPr>
      <w:r w:rsidRPr="008A1A4A">
        <w:rPr>
          <w:rFonts w:asciiTheme="minorBidi" w:hAnsiTheme="minorBidi" w:cstheme="minorBidi"/>
          <w:color w:val="auto"/>
        </w:rPr>
        <w:t xml:space="preserve">Il </w:t>
      </w:r>
      <w:r w:rsidRPr="00D20474">
        <w:rPr>
          <w:rFonts w:asciiTheme="minorBidi" w:hAnsiTheme="minorBidi" w:cstheme="minorBidi"/>
          <w:i/>
          <w:iCs/>
          <w:color w:val="auto"/>
        </w:rPr>
        <w:t>Translating and Interpreting Service</w:t>
      </w:r>
      <w:r w:rsidRPr="008A1A4A">
        <w:rPr>
          <w:rFonts w:asciiTheme="minorBidi" w:hAnsiTheme="minorBidi" w:cstheme="minorBidi"/>
          <w:color w:val="auto"/>
        </w:rPr>
        <w:t xml:space="preserve"> (TIS National) è un servizio di interpretariato per persone che non parlano inglese. Chiama l’131 452 oppure visita il sito web www.tisnational.gov.au</w:t>
      </w:r>
    </w:p>
    <w:p w14:paraId="0CD6535B" w14:textId="4FE33A9F" w:rsidR="00D43516" w:rsidRPr="008A1A4A" w:rsidRDefault="00D43516" w:rsidP="00D43516">
      <w:pPr>
        <w:rPr>
          <w:rFonts w:asciiTheme="minorBidi" w:hAnsiTheme="minorBidi"/>
        </w:rPr>
      </w:pPr>
    </w:p>
    <w:sectPr w:rsidR="00D43516" w:rsidRPr="008A1A4A" w:rsidSect="004C2A4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MetaOT-Light">
    <w:panose1 w:val="020B0504030101020102"/>
    <w:charset w:val="00"/>
    <w:family w:val="swiss"/>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OT-Bold">
    <w:altName w:val="Calibri"/>
    <w:panose1 w:val="02000503060000020004"/>
    <w:charset w:val="00"/>
    <w:family w:val="modern"/>
    <w:notTrueType/>
    <w:pitch w:val="variable"/>
    <w:sig w:usb0="800000AF" w:usb1="4000606B" w:usb2="00000000" w:usb3="00000000" w:csb0="00000001" w:csb1="00000000"/>
  </w:font>
  <w:font w:name="Meta OT Light Italic">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8A"/>
    <w:rsid w:val="00010FF1"/>
    <w:rsid w:val="00026644"/>
    <w:rsid w:val="001566A5"/>
    <w:rsid w:val="00157BD9"/>
    <w:rsid w:val="001B3D77"/>
    <w:rsid w:val="00234524"/>
    <w:rsid w:val="00246374"/>
    <w:rsid w:val="002525AF"/>
    <w:rsid w:val="00275C6D"/>
    <w:rsid w:val="002A5524"/>
    <w:rsid w:val="002E33F1"/>
    <w:rsid w:val="00313C7A"/>
    <w:rsid w:val="00350C21"/>
    <w:rsid w:val="00495FAB"/>
    <w:rsid w:val="004A1CFB"/>
    <w:rsid w:val="005805E0"/>
    <w:rsid w:val="00593452"/>
    <w:rsid w:val="005B068C"/>
    <w:rsid w:val="005B1FE2"/>
    <w:rsid w:val="006E231E"/>
    <w:rsid w:val="00701962"/>
    <w:rsid w:val="007659A2"/>
    <w:rsid w:val="00787FEB"/>
    <w:rsid w:val="008A1A4A"/>
    <w:rsid w:val="008D3E2C"/>
    <w:rsid w:val="008D5371"/>
    <w:rsid w:val="008E3D60"/>
    <w:rsid w:val="00930E28"/>
    <w:rsid w:val="0094478A"/>
    <w:rsid w:val="009D113C"/>
    <w:rsid w:val="009F698A"/>
    <w:rsid w:val="00A91CBB"/>
    <w:rsid w:val="00AA41A1"/>
    <w:rsid w:val="00AA42CF"/>
    <w:rsid w:val="00C111EA"/>
    <w:rsid w:val="00C3020F"/>
    <w:rsid w:val="00C47A3B"/>
    <w:rsid w:val="00C70ACA"/>
    <w:rsid w:val="00C76C2F"/>
    <w:rsid w:val="00CB3EC2"/>
    <w:rsid w:val="00CF5B46"/>
    <w:rsid w:val="00D20474"/>
    <w:rsid w:val="00D43516"/>
    <w:rsid w:val="00DB082E"/>
    <w:rsid w:val="00DB6E33"/>
    <w:rsid w:val="00E42FEA"/>
    <w:rsid w:val="00EB3358"/>
    <w:rsid w:val="00F34443"/>
    <w:rsid w:val="00FE5C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D678"/>
  <w15:chartTrackingRefBased/>
  <w15:docId w15:val="{8CBB891B-6798-4D3D-A60F-8B59CAC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uiPriority w:val="99"/>
    <w:qFormat/>
    <w:rsid w:val="008A1A4A"/>
    <w:pPr>
      <w:keepNext w:val="0"/>
      <w:keepLines w:val="0"/>
      <w:suppressAutoHyphens/>
      <w:autoSpaceDE w:val="0"/>
      <w:autoSpaceDN w:val="0"/>
      <w:adjustRightInd w:val="0"/>
      <w:spacing w:before="0" w:after="57" w:line="360" w:lineRule="atLeast"/>
      <w:textAlignment w:val="center"/>
      <w:outlineLvl w:val="1"/>
    </w:pPr>
    <w:rPr>
      <w:rFonts w:ascii="MetaOT-Light" w:eastAsiaTheme="minorHAnsi" w:hAnsi="MetaOT-Light" w:cs="MetaOT-Light"/>
      <w:color w:val="80298F"/>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21"/>
    <w:rPr>
      <w:sz w:val="16"/>
      <w:szCs w:val="16"/>
    </w:rPr>
  </w:style>
  <w:style w:type="paragraph" w:styleId="CommentText">
    <w:name w:val="annotation text"/>
    <w:basedOn w:val="Normal"/>
    <w:link w:val="CommentTextChar"/>
    <w:uiPriority w:val="99"/>
    <w:semiHidden/>
    <w:unhideWhenUsed/>
    <w:rsid w:val="00350C21"/>
    <w:pPr>
      <w:spacing w:line="240" w:lineRule="auto"/>
    </w:pPr>
    <w:rPr>
      <w:sz w:val="20"/>
      <w:szCs w:val="20"/>
    </w:rPr>
  </w:style>
  <w:style w:type="character" w:customStyle="1" w:styleId="CommentTextChar">
    <w:name w:val="Comment Text Char"/>
    <w:basedOn w:val="DefaultParagraphFont"/>
    <w:link w:val="CommentText"/>
    <w:uiPriority w:val="99"/>
    <w:semiHidden/>
    <w:rsid w:val="00350C21"/>
    <w:rPr>
      <w:sz w:val="20"/>
      <w:szCs w:val="20"/>
    </w:rPr>
  </w:style>
  <w:style w:type="paragraph" w:styleId="CommentSubject">
    <w:name w:val="annotation subject"/>
    <w:basedOn w:val="CommentText"/>
    <w:next w:val="CommentText"/>
    <w:link w:val="CommentSubjectChar"/>
    <w:uiPriority w:val="99"/>
    <w:semiHidden/>
    <w:unhideWhenUsed/>
    <w:rsid w:val="00350C21"/>
    <w:rPr>
      <w:b/>
      <w:bCs/>
    </w:rPr>
  </w:style>
  <w:style w:type="character" w:customStyle="1" w:styleId="CommentSubjectChar">
    <w:name w:val="Comment Subject Char"/>
    <w:basedOn w:val="CommentTextChar"/>
    <w:link w:val="CommentSubject"/>
    <w:uiPriority w:val="99"/>
    <w:semiHidden/>
    <w:rsid w:val="00350C21"/>
    <w:rPr>
      <w:b/>
      <w:bCs/>
      <w:sz w:val="20"/>
      <w:szCs w:val="20"/>
    </w:rPr>
  </w:style>
  <w:style w:type="paragraph" w:styleId="BalloonText">
    <w:name w:val="Balloon Text"/>
    <w:basedOn w:val="Normal"/>
    <w:link w:val="BalloonTextChar"/>
    <w:uiPriority w:val="99"/>
    <w:semiHidden/>
    <w:unhideWhenUsed/>
    <w:rsid w:val="00350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21"/>
    <w:rPr>
      <w:rFonts w:ascii="Segoe UI" w:hAnsi="Segoe UI" w:cs="Segoe UI"/>
      <w:sz w:val="18"/>
      <w:szCs w:val="18"/>
    </w:rPr>
  </w:style>
  <w:style w:type="character" w:customStyle="1" w:styleId="Heading2Char">
    <w:name w:val="Heading 2 Char"/>
    <w:basedOn w:val="DefaultParagraphFont"/>
    <w:link w:val="Heading2"/>
    <w:uiPriority w:val="99"/>
    <w:rsid w:val="008A1A4A"/>
    <w:rPr>
      <w:rFonts w:ascii="MetaOT-Light" w:hAnsi="MetaOT-Light" w:cs="MetaOT-Light"/>
      <w:color w:val="80298F"/>
      <w:sz w:val="28"/>
      <w:szCs w:val="28"/>
      <w:lang w:val="it-IT"/>
    </w:rPr>
  </w:style>
  <w:style w:type="paragraph" w:styleId="BodyText">
    <w:name w:val="Body Text"/>
    <w:basedOn w:val="Normal"/>
    <w:link w:val="BodyTextChar"/>
    <w:uiPriority w:val="99"/>
    <w:rsid w:val="008A1A4A"/>
    <w:pPr>
      <w:suppressAutoHyphens/>
      <w:autoSpaceDE w:val="0"/>
      <w:autoSpaceDN w:val="0"/>
      <w:adjustRightInd w:val="0"/>
      <w:spacing w:after="170" w:line="300" w:lineRule="atLeast"/>
      <w:textAlignment w:val="center"/>
    </w:pPr>
    <w:rPr>
      <w:rFonts w:ascii="MetaOT-Light" w:hAnsi="MetaOT-Light" w:cs="MetaOT-Light"/>
      <w:color w:val="000000"/>
      <w:lang w:val="it-IT"/>
    </w:rPr>
  </w:style>
  <w:style w:type="character" w:customStyle="1" w:styleId="BodyTextChar">
    <w:name w:val="Body Text Char"/>
    <w:basedOn w:val="DefaultParagraphFont"/>
    <w:link w:val="BodyText"/>
    <w:uiPriority w:val="99"/>
    <w:rsid w:val="008A1A4A"/>
    <w:rPr>
      <w:rFonts w:ascii="MetaOT-Light" w:hAnsi="MetaOT-Light" w:cs="MetaOT-Light"/>
      <w:color w:val="000000"/>
      <w:lang w:val="it-IT"/>
    </w:rPr>
  </w:style>
  <w:style w:type="paragraph" w:customStyle="1" w:styleId="Introcopy">
    <w:name w:val="Intro copy"/>
    <w:basedOn w:val="BodyText"/>
    <w:uiPriority w:val="99"/>
    <w:rsid w:val="008A1A4A"/>
    <w:pPr>
      <w:spacing w:line="360" w:lineRule="atLeast"/>
    </w:pPr>
    <w:rPr>
      <w:color w:val="80298F"/>
      <w:sz w:val="28"/>
      <w:szCs w:val="28"/>
    </w:rPr>
  </w:style>
  <w:style w:type="character" w:customStyle="1" w:styleId="Bodybold">
    <w:name w:val="Body bold"/>
    <w:uiPriority w:val="99"/>
    <w:rsid w:val="008A1A4A"/>
    <w:rPr>
      <w:rFonts w:ascii="MetaOT-Bold" w:hAnsi="MetaOT-Bold" w:cs="MetaOT-Bold"/>
      <w:b/>
      <w:bCs/>
    </w:rPr>
  </w:style>
  <w:style w:type="character" w:customStyle="1" w:styleId="MetaOTlightitalic">
    <w:name w:val="Meta OT light italic"/>
    <w:uiPriority w:val="99"/>
    <w:rsid w:val="008A1A4A"/>
    <w:rPr>
      <w:rFonts w:ascii="Meta OT Light Italic" w:hAnsi="Meta OT Light Italic" w:cs="Meta OT Light Italic"/>
      <w:i/>
      <w:iCs/>
    </w:rPr>
  </w:style>
  <w:style w:type="character" w:customStyle="1" w:styleId="Heading1Char">
    <w:name w:val="Heading 1 Char"/>
    <w:basedOn w:val="DefaultParagraphFont"/>
    <w:link w:val="Heading1"/>
    <w:uiPriority w:val="9"/>
    <w:rsid w:val="008A1A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Thomasson</dc:creator>
  <cp:keywords/>
  <dc:description/>
  <cp:lastModifiedBy>Tugce Akyuz</cp:lastModifiedBy>
  <cp:revision>5</cp:revision>
  <dcterms:created xsi:type="dcterms:W3CDTF">2021-06-01T04:19:00Z</dcterms:created>
  <dcterms:modified xsi:type="dcterms:W3CDTF">2021-06-24T04:30:00Z</dcterms:modified>
</cp:coreProperties>
</file>