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46747D" w:rsidRPr="006F50C5" w14:paraId="44A3D1E5" w14:textId="77777777" w:rsidTr="00C34726">
        <w:tc>
          <w:tcPr>
            <w:tcW w:w="12126" w:type="dxa"/>
          </w:tcPr>
          <w:p w14:paraId="1D7C4D07" w14:textId="432EF620" w:rsidR="0046747D" w:rsidRPr="006F50C5" w:rsidRDefault="0046747D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RETURN WITH CAUTION</w:t>
            </w:r>
          </w:p>
        </w:tc>
      </w:tr>
      <w:tr w:rsidR="0046747D" w:rsidRPr="006F50C5" w14:paraId="4105D680" w14:textId="77777777" w:rsidTr="00C34726">
        <w:tc>
          <w:tcPr>
            <w:tcW w:w="12126" w:type="dxa"/>
          </w:tcPr>
          <w:p w14:paraId="5BB81B8D" w14:textId="77777777" w:rsidR="0046747D" w:rsidRPr="006F50C5" w:rsidRDefault="0046747D" w:rsidP="00C34726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747D" w:rsidRPr="006F50C5" w14:paraId="3D26AD49" w14:textId="77777777" w:rsidTr="00C34726">
        <w:tc>
          <w:tcPr>
            <w:tcW w:w="12126" w:type="dxa"/>
          </w:tcPr>
          <w:p w14:paraId="1802C405" w14:textId="77777777" w:rsidR="0046747D" w:rsidRPr="006F50C5" w:rsidRDefault="0046747D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46747D" w:rsidRPr="006F50C5" w14:paraId="20A65D04" w14:textId="77777777" w:rsidTr="00C34726">
        <w:tc>
          <w:tcPr>
            <w:tcW w:w="12126" w:type="dxa"/>
          </w:tcPr>
          <w:p w14:paraId="0FD2AF93" w14:textId="209512EB" w:rsidR="0046747D" w:rsidRPr="006F50C5" w:rsidRDefault="0046747D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0E44D2" w:rsidRPr="000E44D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0E44D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0E44D2" w:rsidRPr="000E44D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6DF82D30" w14:textId="2DE5E63C" w:rsidR="00115B5A" w:rsidRDefault="006C4B62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7BE46B0" wp14:editId="09FFFCEB">
            <wp:simplePos x="0" y="0"/>
            <wp:positionH relativeFrom="page">
              <wp:align>right</wp:align>
            </wp:positionH>
            <wp:positionV relativeFrom="paragraph">
              <wp:posOffset>-635879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EFA8" w14:textId="77777777" w:rsidR="000450AD" w:rsidRPr="00692A3E" w:rsidRDefault="000450AD" w:rsidP="000450AD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692A3E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92A3E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92A3E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92A3E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20AAE5B6" w14:textId="77777777" w:rsidR="000450AD" w:rsidRPr="00692A3E" w:rsidRDefault="000450AD" w:rsidP="000450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b/>
          <w:sz w:val="20"/>
          <w:szCs w:val="20"/>
        </w:rPr>
        <w:t xml:space="preserve">This is the last warning for this Tropical Cyclone. </w:t>
      </w:r>
      <w:r w:rsidRPr="00692A3E">
        <w:rPr>
          <w:rFonts w:ascii="Arial" w:hAnsi="Arial" w:cs="Arial"/>
          <w:sz w:val="20"/>
          <w:szCs w:val="20"/>
        </w:rPr>
        <w:t xml:space="preserve">There could be other warnings for the area, stay up to date. </w:t>
      </w:r>
    </w:p>
    <w:p w14:paraId="573B3D40" w14:textId="77777777" w:rsidR="000450AD" w:rsidRPr="00692A3E" w:rsidRDefault="000450AD" w:rsidP="000450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6A99AB1" w14:textId="77777777" w:rsidR="000450AD" w:rsidRPr="00692A3E" w:rsidRDefault="000450AD" w:rsidP="000450AD">
      <w:pPr>
        <w:spacing w:after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92A3E">
        <w:rPr>
          <w:rFonts w:ascii="Arial" w:hAnsi="Arial" w:cs="Arial"/>
          <w:sz w:val="20"/>
          <w:szCs w:val="20"/>
        </w:rPr>
        <w:t xml:space="preserve">advises to </w:t>
      </w:r>
      <w:r w:rsidRPr="00692A3E">
        <w:rPr>
          <w:rFonts w:ascii="Arial" w:hAnsi="Arial" w:cs="Arial"/>
          <w:b/>
          <w:sz w:val="20"/>
          <w:szCs w:val="20"/>
        </w:rPr>
        <w:t>RETURN WITH CAUTION</w:t>
      </w:r>
      <w:r w:rsidRPr="00692A3E">
        <w:rPr>
          <w:rFonts w:ascii="Arial" w:hAnsi="Arial" w:cs="Arial"/>
          <w:sz w:val="20"/>
          <w:szCs w:val="20"/>
        </w:rPr>
        <w:t xml:space="preserve"> in the following area(s):</w:t>
      </w:r>
    </w:p>
    <w:p w14:paraId="03A034FF" w14:textId="77777777" w:rsidR="000450AD" w:rsidRPr="00692A3E" w:rsidRDefault="000450AD" w:rsidP="000450A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92A3E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341DD30F" w14:textId="77777777" w:rsidR="000450AD" w:rsidRPr="00692A3E" w:rsidRDefault="000450AD" w:rsidP="000450A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36B7AB" w14:textId="77777777" w:rsidR="000450AD" w:rsidRPr="00692A3E" w:rsidRDefault="000450AD" w:rsidP="000450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Tropical Cyclone </w:t>
      </w:r>
      <w:r w:rsidRPr="00692A3E">
        <w:rPr>
          <w:rFonts w:ascii="Arial" w:hAnsi="Arial" w:cs="Arial"/>
          <w:color w:val="FF0000"/>
          <w:sz w:val="20"/>
          <w:szCs w:val="20"/>
        </w:rPr>
        <w:t>[Name]</w:t>
      </w:r>
      <w:r w:rsidRPr="00692A3E">
        <w:rPr>
          <w:rFonts w:ascii="Arial" w:hAnsi="Arial" w:cs="Arial"/>
          <w:sz w:val="20"/>
          <w:szCs w:val="20"/>
        </w:rPr>
        <w:t xml:space="preserve"> has now passed. You still need to be careful of the dangers and damage caused by the cyclone.</w:t>
      </w:r>
    </w:p>
    <w:p w14:paraId="0931176E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</w:p>
    <w:p w14:paraId="3B5C97A0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  <w:r w:rsidRPr="00692A3E">
        <w:rPr>
          <w:rFonts w:ascii="Arial" w:hAnsi="Arial" w:cs="Arial"/>
          <w:b/>
          <w:sz w:val="20"/>
          <w:szCs w:val="20"/>
        </w:rPr>
        <w:t>What are we expecting?</w:t>
      </w:r>
    </w:p>
    <w:p w14:paraId="6A31A599" w14:textId="77777777" w:rsidR="000450AD" w:rsidRPr="00692A3E" w:rsidRDefault="000450AD" w:rsidP="000450AD">
      <w:pPr>
        <w:pStyle w:val="ListParagraph"/>
        <w:numPr>
          <w:ilvl w:val="0"/>
          <w:numId w:val="19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692A3E">
        <w:rPr>
          <w:rStyle w:val="normaltextrun"/>
          <w:rFonts w:ascii="Arial" w:hAnsi="Arial" w:cs="Arial"/>
          <w:sz w:val="20"/>
          <w:szCs w:val="20"/>
        </w:rPr>
        <w:t>Powerlines and trees may have fallen. They can be hard to see and covered in debris.</w:t>
      </w:r>
    </w:p>
    <w:p w14:paraId="0DAABB92" w14:textId="77777777" w:rsidR="000450AD" w:rsidRPr="00692A3E" w:rsidRDefault="000450AD" w:rsidP="000450A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92A3E">
        <w:rPr>
          <w:rStyle w:val="normaltextrun"/>
          <w:rFonts w:ascii="Arial" w:hAnsi="Arial" w:cs="Arial"/>
          <w:sz w:val="20"/>
          <w:szCs w:val="20"/>
          <w:shd w:val="clear" w:color="auto" w:fill="FFFFFF"/>
          <w:lang w:val="en-US"/>
        </w:rPr>
        <w:t>The power and phone services could be out for a long time. They will be restored when staff and supplies can get through, and when safe.</w:t>
      </w:r>
    </w:p>
    <w:p w14:paraId="69EA9379" w14:textId="77777777" w:rsidR="000450AD" w:rsidRPr="00692A3E" w:rsidRDefault="000450AD" w:rsidP="000450A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Roads </w:t>
      </w:r>
      <w:r w:rsidRPr="00692A3E">
        <w:rPr>
          <w:rFonts w:ascii="Arial" w:hAnsi="Arial" w:cs="Arial"/>
          <w:color w:val="FF0000"/>
          <w:sz w:val="20"/>
          <w:szCs w:val="20"/>
        </w:rPr>
        <w:t>[are / may be]</w:t>
      </w:r>
      <w:r w:rsidRPr="00692A3E">
        <w:rPr>
          <w:rFonts w:ascii="Arial" w:hAnsi="Arial" w:cs="Arial"/>
          <w:sz w:val="20"/>
          <w:szCs w:val="20"/>
        </w:rPr>
        <w:t xml:space="preserve"> closed or badly damaged. Do not drive unless you </w:t>
      </w:r>
      <w:proofErr w:type="gramStart"/>
      <w:r w:rsidRPr="00692A3E">
        <w:rPr>
          <w:rFonts w:ascii="Arial" w:hAnsi="Arial" w:cs="Arial"/>
          <w:sz w:val="20"/>
          <w:szCs w:val="20"/>
        </w:rPr>
        <w:t>have to</w:t>
      </w:r>
      <w:proofErr w:type="gramEnd"/>
      <w:r w:rsidRPr="00692A3E">
        <w:rPr>
          <w:rFonts w:ascii="Arial" w:hAnsi="Arial" w:cs="Arial"/>
          <w:sz w:val="20"/>
          <w:szCs w:val="20"/>
        </w:rPr>
        <w:t xml:space="preserve">. </w:t>
      </w:r>
    </w:p>
    <w:p w14:paraId="67287514" w14:textId="77777777" w:rsidR="000450AD" w:rsidRPr="00692A3E" w:rsidRDefault="000450AD" w:rsidP="000450A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Water supply </w:t>
      </w:r>
      <w:r w:rsidRPr="00692A3E">
        <w:rPr>
          <w:rFonts w:ascii="Arial" w:hAnsi="Arial" w:cs="Arial"/>
          <w:color w:val="FF0000"/>
          <w:sz w:val="20"/>
          <w:szCs w:val="20"/>
        </w:rPr>
        <w:t xml:space="preserve">[might be / has been] </w:t>
      </w:r>
      <w:r w:rsidRPr="00692A3E">
        <w:rPr>
          <w:rFonts w:ascii="Arial" w:hAnsi="Arial" w:cs="Arial"/>
          <w:sz w:val="20"/>
          <w:szCs w:val="20"/>
        </w:rPr>
        <w:t>impacted. Drink only water from your emergency supply.</w:t>
      </w:r>
    </w:p>
    <w:p w14:paraId="16205E3B" w14:textId="77777777" w:rsidR="000450AD" w:rsidRPr="00692A3E" w:rsidRDefault="000450AD" w:rsidP="000450AD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color w:val="00B0F0"/>
          <w:sz w:val="20"/>
          <w:szCs w:val="20"/>
        </w:rPr>
        <w:t xml:space="preserve">Flooding will start to go down. </w:t>
      </w:r>
      <w:r w:rsidRPr="00692A3E">
        <w:rPr>
          <w:rFonts w:ascii="Arial" w:hAnsi="Arial" w:cs="Arial"/>
          <w:sz w:val="20"/>
          <w:szCs w:val="20"/>
        </w:rPr>
        <w:t xml:space="preserve">Never play, walk, ride or drive through flood water because it is dangerous. There could be </w:t>
      </w:r>
      <w:r w:rsidRPr="00692A3E">
        <w:rPr>
          <w:rFonts w:ascii="Arial" w:hAnsi="Arial" w:cs="Arial"/>
          <w:color w:val="FF0000"/>
          <w:sz w:val="20"/>
          <w:szCs w:val="20"/>
        </w:rPr>
        <w:t xml:space="preserve">[crocodiles, sharks, snakes] </w:t>
      </w:r>
      <w:r w:rsidRPr="00692A3E">
        <w:rPr>
          <w:rFonts w:ascii="Arial" w:hAnsi="Arial" w:cs="Arial"/>
          <w:sz w:val="20"/>
          <w:szCs w:val="20"/>
        </w:rPr>
        <w:t xml:space="preserve">or raw sewerage. </w:t>
      </w:r>
    </w:p>
    <w:p w14:paraId="72CBA85D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</w:p>
    <w:p w14:paraId="0A06FB10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  <w:r w:rsidRPr="00692A3E">
        <w:rPr>
          <w:rFonts w:ascii="Arial" w:hAnsi="Arial" w:cs="Arial"/>
          <w:b/>
          <w:sz w:val="20"/>
          <w:szCs w:val="20"/>
        </w:rPr>
        <w:t>What you need to do:</w:t>
      </w:r>
    </w:p>
    <w:p w14:paraId="48DA5148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Drive slowly if going back home, remain </w:t>
      </w:r>
      <w:r>
        <w:rPr>
          <w:rFonts w:ascii="Arial" w:hAnsi="Arial" w:cs="Arial"/>
          <w:sz w:val="20"/>
          <w:szCs w:val="20"/>
        </w:rPr>
        <w:t>alert</w:t>
      </w:r>
      <w:r w:rsidRPr="00692A3E">
        <w:rPr>
          <w:rFonts w:ascii="Arial" w:hAnsi="Arial" w:cs="Arial"/>
          <w:sz w:val="20"/>
          <w:szCs w:val="20"/>
        </w:rPr>
        <w:t xml:space="preserve">. Be aware of fallen powerlines, trees, and other hazards. Damage to roads and buildings caused by winds may still exist in your area. </w:t>
      </w:r>
    </w:p>
    <w:p w14:paraId="7A6D0108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hAnsi="Arial" w:cs="Arial"/>
          <w:sz w:val="20"/>
          <w:szCs w:val="20"/>
        </w:rPr>
        <w:t xml:space="preserve">Water supply </w:t>
      </w:r>
      <w:r w:rsidRPr="00692A3E">
        <w:rPr>
          <w:rFonts w:ascii="Arial" w:hAnsi="Arial" w:cs="Arial"/>
          <w:color w:val="FF0000"/>
          <w:sz w:val="20"/>
          <w:szCs w:val="20"/>
        </w:rPr>
        <w:t xml:space="preserve">might be / has been </w:t>
      </w:r>
      <w:r w:rsidRPr="00692A3E">
        <w:rPr>
          <w:rFonts w:ascii="Arial" w:hAnsi="Arial" w:cs="Arial"/>
          <w:sz w:val="20"/>
          <w:szCs w:val="20"/>
        </w:rPr>
        <w:t>impacted. Drink only water from your emergency supply.</w:t>
      </w:r>
    </w:p>
    <w:p w14:paraId="42CD93DB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>Check in on your neighbours, animals, and livestock if safe to do so.</w:t>
      </w:r>
    </w:p>
    <w:p w14:paraId="63AE0D73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hAnsi="Arial" w:cs="Arial"/>
          <w:sz w:val="20"/>
          <w:szCs w:val="20"/>
        </w:rPr>
        <w:t>Stay away from flood waters.</w:t>
      </w:r>
    </w:p>
    <w:p w14:paraId="2746ED44" w14:textId="77777777" w:rsidR="000450AD" w:rsidRPr="006C5EBC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5EBC">
        <w:rPr>
          <w:rFonts w:ascii="Arial" w:hAnsi="Arial" w:cs="Arial"/>
          <w:sz w:val="20"/>
          <w:szCs w:val="20"/>
        </w:rPr>
        <w:t>Protect your health and safety; wear boots, gloves and protective clothing when cleaning up, wash your hands and clothes often, throw away food that should be kept cold or frozen if you lost power</w:t>
      </w:r>
      <w:r>
        <w:rPr>
          <w:rFonts w:ascii="Arial" w:hAnsi="Arial" w:cs="Arial"/>
          <w:sz w:val="20"/>
          <w:szCs w:val="20"/>
        </w:rPr>
        <w:t>.</w:t>
      </w:r>
      <w:r w:rsidRPr="006C5EBC">
        <w:rPr>
          <w:rFonts w:ascii="Arial" w:hAnsi="Arial" w:cs="Arial"/>
          <w:sz w:val="20"/>
          <w:szCs w:val="20"/>
        </w:rPr>
        <w:t xml:space="preserve"> </w:t>
      </w:r>
    </w:p>
    <w:p w14:paraId="6709002D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>Do not go sight-seeing. Keep roads clear for emergency services.</w:t>
      </w:r>
    </w:p>
    <w:p w14:paraId="5F589A35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</w:p>
    <w:p w14:paraId="6520D79E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  <w:r w:rsidRPr="00692A3E">
        <w:rPr>
          <w:rFonts w:ascii="Arial" w:hAnsi="Arial" w:cs="Arial"/>
          <w:b/>
          <w:sz w:val="20"/>
          <w:szCs w:val="20"/>
        </w:rPr>
        <w:t>If your property has been affected by the tropical cyclone:</w:t>
      </w:r>
    </w:p>
    <w:p w14:paraId="37FCA59C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Make sure your property is safe before entering. Check for damage to windows, walls and the roof and be careful of potential dangers including asbestos. </w:t>
      </w:r>
    </w:p>
    <w:p w14:paraId="726A2A02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>Make sure the electricity and gas are turned off before going inside. There could be gas leaks, never use naked flames inside.</w:t>
      </w:r>
    </w:p>
    <w:p w14:paraId="6DDA94D9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If power points, electrical equipment, appliances or electrical hot water systems have been exposed to water or are water damaged in any way, they must be inspected by a qualified electrician before use. </w:t>
      </w:r>
    </w:p>
    <w:p w14:paraId="758D2810" w14:textId="77777777" w:rsidR="000450AD" w:rsidRPr="00692A3E" w:rsidRDefault="000450AD" w:rsidP="000450A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Gas appliances and bottles that have been exposed to water or damaged should be inspected for safety before use. </w:t>
      </w:r>
    </w:p>
    <w:p w14:paraId="4346E8EB" w14:textId="77777777" w:rsidR="000450AD" w:rsidRPr="00160725" w:rsidRDefault="000450AD" w:rsidP="000450AD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26269FF" w14:textId="77777777" w:rsidR="000450AD" w:rsidRPr="00692A3E" w:rsidRDefault="000450AD" w:rsidP="000450AD">
      <w:pPr>
        <w:spacing w:after="0"/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b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64892151" w14:textId="77777777" w:rsidR="000450AD" w:rsidRPr="00692A3E" w:rsidRDefault="000450AD" w:rsidP="000450AD">
      <w:pPr>
        <w:pStyle w:val="ListParagraph"/>
        <w:numPr>
          <w:ilvl w:val="0"/>
          <w:numId w:val="13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92A3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92A3E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7BD01DC7" w14:textId="77777777" w:rsidR="000450AD" w:rsidRPr="00692A3E" w:rsidRDefault="000450AD" w:rsidP="000450AD">
      <w:pPr>
        <w:pStyle w:val="ListParagraph"/>
        <w:numPr>
          <w:ilvl w:val="0"/>
          <w:numId w:val="13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92A3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7A135712" w14:textId="77777777" w:rsidR="000450AD" w:rsidRPr="00692A3E" w:rsidRDefault="000450AD" w:rsidP="000450AD">
      <w:pPr>
        <w:pStyle w:val="ListParagraph"/>
        <w:numPr>
          <w:ilvl w:val="1"/>
          <w:numId w:val="15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92A3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92A3E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53005070" w14:textId="77777777" w:rsidR="000450AD" w:rsidRPr="00692A3E" w:rsidRDefault="000450AD" w:rsidP="000450A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information 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E1ABF1D" w14:textId="77777777" w:rsidR="000450AD" w:rsidRPr="00692A3E" w:rsidRDefault="000450AD" w:rsidP="000450AD">
      <w:pPr>
        <w:pStyle w:val="ListParagraph"/>
        <w:numPr>
          <w:ilvl w:val="0"/>
          <w:numId w:val="13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7322A0FC" w14:textId="77777777" w:rsidR="000450AD" w:rsidRPr="00692A3E" w:rsidRDefault="000450AD" w:rsidP="000450AD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92A3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1286E181" w14:textId="77777777" w:rsidR="000450AD" w:rsidRPr="00692A3E" w:rsidRDefault="000450AD" w:rsidP="000450AD">
      <w:pPr>
        <w:numPr>
          <w:ilvl w:val="1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92A3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5B85D260" w14:textId="77777777" w:rsidR="000450AD" w:rsidRPr="00692A3E" w:rsidRDefault="000450AD" w:rsidP="000450AD">
      <w:pPr>
        <w:numPr>
          <w:ilvl w:val="1"/>
          <w:numId w:val="17"/>
        </w:numPr>
        <w:spacing w:after="0" w:line="240" w:lineRule="auto"/>
        <w:textAlignment w:val="baseline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92A3E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92A3E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37E495C7" w14:textId="77777777" w:rsidR="000450AD" w:rsidRPr="00692A3E" w:rsidRDefault="000450AD" w:rsidP="000450AD">
      <w:pPr>
        <w:spacing w:after="0"/>
        <w:rPr>
          <w:rFonts w:ascii="Arial" w:hAnsi="Arial" w:cs="Arial"/>
          <w:sz w:val="20"/>
          <w:szCs w:val="20"/>
        </w:rPr>
      </w:pPr>
      <w:r w:rsidRPr="00692A3E">
        <w:rPr>
          <w:rFonts w:ascii="Arial" w:hAnsi="Arial" w:cs="Arial"/>
          <w:sz w:val="20"/>
          <w:szCs w:val="20"/>
        </w:rPr>
        <w:t xml:space="preserve"> </w:t>
      </w:r>
    </w:p>
    <w:p w14:paraId="5752B228" w14:textId="77777777" w:rsidR="000450AD" w:rsidRPr="00692A3E" w:rsidRDefault="000450AD" w:rsidP="000450AD">
      <w:pPr>
        <w:spacing w:after="0"/>
        <w:rPr>
          <w:rFonts w:ascii="Arial" w:hAnsi="Arial" w:cs="Arial"/>
          <w:b/>
          <w:sz w:val="20"/>
          <w:szCs w:val="20"/>
        </w:rPr>
      </w:pPr>
      <w:r w:rsidRPr="00692A3E">
        <w:rPr>
          <w:rFonts w:ascii="Arial" w:hAnsi="Arial" w:cs="Arial"/>
          <w:b/>
          <w:sz w:val="20"/>
          <w:szCs w:val="20"/>
        </w:rPr>
        <w:t>For more information:</w:t>
      </w:r>
    </w:p>
    <w:p w14:paraId="1A899195" w14:textId="77777777" w:rsidR="000450AD" w:rsidRPr="00692A3E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92A3E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92A3E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2AA2CDEF" w14:textId="77777777" w:rsidR="000450AD" w:rsidRPr="00692A3E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692A3E">
        <w:rPr>
          <w:rFonts w:ascii="Arial" w:hAnsi="Arial" w:cs="Arial"/>
          <w:sz w:val="20"/>
          <w:szCs w:val="20"/>
        </w:rPr>
        <w:t xml:space="preserve">Listen to your local radio </w:t>
      </w:r>
      <w:r w:rsidRPr="00692A3E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692A3E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42C30445" w14:textId="77777777" w:rsidR="000450AD" w:rsidRPr="00601300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4E87989E" w14:textId="77777777" w:rsidR="000450AD" w:rsidRPr="00601300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42F6BF2A" w14:textId="77777777" w:rsidR="000450AD" w:rsidRPr="00601300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F1078F7" w14:textId="77777777" w:rsidR="000450AD" w:rsidRPr="000A2882" w:rsidRDefault="000450AD" w:rsidP="000450A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35F4CE1" w14:textId="6BC7A655" w:rsidR="006A108D" w:rsidRPr="000C4227" w:rsidRDefault="006A108D" w:rsidP="000450A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6A108D" w:rsidRPr="000C4227" w:rsidSect="000C4227">
      <w:pgSz w:w="11906" w:h="16838"/>
      <w:pgMar w:top="1004" w:right="238" w:bottom="567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DE4A" w14:textId="77777777" w:rsidR="00A25270" w:rsidRDefault="00A25270" w:rsidP="00E27FDB">
      <w:pPr>
        <w:spacing w:after="0" w:line="240" w:lineRule="auto"/>
      </w:pPr>
      <w:r>
        <w:separator/>
      </w:r>
    </w:p>
  </w:endnote>
  <w:endnote w:type="continuationSeparator" w:id="0">
    <w:p w14:paraId="78EF45EB" w14:textId="77777777" w:rsidR="00A25270" w:rsidRDefault="00A25270" w:rsidP="00E27FDB">
      <w:pPr>
        <w:spacing w:after="0" w:line="240" w:lineRule="auto"/>
      </w:pPr>
      <w:r>
        <w:continuationSeparator/>
      </w:r>
    </w:p>
  </w:endnote>
  <w:endnote w:type="continuationNotice" w:id="1">
    <w:p w14:paraId="36D8D595" w14:textId="77777777" w:rsidR="00A25270" w:rsidRDefault="00A25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770" w14:textId="77777777" w:rsidR="00A25270" w:rsidRDefault="00A25270" w:rsidP="00E27FDB">
      <w:pPr>
        <w:spacing w:after="0" w:line="240" w:lineRule="auto"/>
      </w:pPr>
      <w:r>
        <w:separator/>
      </w:r>
    </w:p>
  </w:footnote>
  <w:footnote w:type="continuationSeparator" w:id="0">
    <w:p w14:paraId="245DE393" w14:textId="77777777" w:rsidR="00A25270" w:rsidRDefault="00A25270" w:rsidP="00E27FDB">
      <w:pPr>
        <w:spacing w:after="0" w:line="240" w:lineRule="auto"/>
      </w:pPr>
      <w:r>
        <w:continuationSeparator/>
      </w:r>
    </w:p>
  </w:footnote>
  <w:footnote w:type="continuationNotice" w:id="1">
    <w:p w14:paraId="5D53ECC4" w14:textId="77777777" w:rsidR="00A25270" w:rsidRDefault="00A252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FD041CEC"/>
    <w:lvl w:ilvl="0" w:tplc="8798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23BD"/>
    <w:multiLevelType w:val="hybridMultilevel"/>
    <w:tmpl w:val="81C86F9C"/>
    <w:lvl w:ilvl="0" w:tplc="A5F2D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E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3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63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3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E1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6C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C3186"/>
    <w:multiLevelType w:val="hybridMultilevel"/>
    <w:tmpl w:val="46242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A25BDA"/>
    <w:multiLevelType w:val="multilevel"/>
    <w:tmpl w:val="ECC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3674A7"/>
    <w:multiLevelType w:val="hybridMultilevel"/>
    <w:tmpl w:val="0522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55C3C"/>
    <w:multiLevelType w:val="hybridMultilevel"/>
    <w:tmpl w:val="5A20EFAE"/>
    <w:lvl w:ilvl="0" w:tplc="59C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142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0B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E8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4C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8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27367"/>
    <w:multiLevelType w:val="hybridMultilevel"/>
    <w:tmpl w:val="F5D21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4229">
    <w:abstractNumId w:val="19"/>
  </w:num>
  <w:num w:numId="2" w16cid:durableId="839582247">
    <w:abstractNumId w:val="4"/>
  </w:num>
  <w:num w:numId="3" w16cid:durableId="986857899">
    <w:abstractNumId w:val="18"/>
  </w:num>
  <w:num w:numId="4" w16cid:durableId="937446369">
    <w:abstractNumId w:val="17"/>
  </w:num>
  <w:num w:numId="5" w16cid:durableId="1361661132">
    <w:abstractNumId w:val="2"/>
  </w:num>
  <w:num w:numId="6" w16cid:durableId="70659358">
    <w:abstractNumId w:val="13"/>
  </w:num>
  <w:num w:numId="7" w16cid:durableId="320081098">
    <w:abstractNumId w:val="3"/>
  </w:num>
  <w:num w:numId="8" w16cid:durableId="1117018464">
    <w:abstractNumId w:val="9"/>
  </w:num>
  <w:num w:numId="9" w16cid:durableId="1862469270">
    <w:abstractNumId w:val="6"/>
  </w:num>
  <w:num w:numId="10" w16cid:durableId="237635215">
    <w:abstractNumId w:val="16"/>
  </w:num>
  <w:num w:numId="11" w16cid:durableId="577328901">
    <w:abstractNumId w:val="12"/>
  </w:num>
  <w:num w:numId="12" w16cid:durableId="828641132">
    <w:abstractNumId w:val="8"/>
  </w:num>
  <w:num w:numId="13" w16cid:durableId="1404379039">
    <w:abstractNumId w:val="14"/>
  </w:num>
  <w:num w:numId="14" w16cid:durableId="1475028946">
    <w:abstractNumId w:val="10"/>
  </w:num>
  <w:num w:numId="15" w16cid:durableId="1706176717">
    <w:abstractNumId w:val="7"/>
  </w:num>
  <w:num w:numId="16" w16cid:durableId="1494293253">
    <w:abstractNumId w:val="11"/>
  </w:num>
  <w:num w:numId="17" w16cid:durableId="1338380899">
    <w:abstractNumId w:val="5"/>
  </w:num>
  <w:num w:numId="18" w16cid:durableId="451288552">
    <w:abstractNumId w:val="1"/>
  </w:num>
  <w:num w:numId="19" w16cid:durableId="263002724">
    <w:abstractNumId w:val="15"/>
  </w:num>
  <w:num w:numId="20" w16cid:durableId="105750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33823"/>
    <w:rsid w:val="000450AD"/>
    <w:rsid w:val="00046EEA"/>
    <w:rsid w:val="00047C5C"/>
    <w:rsid w:val="00047D62"/>
    <w:rsid w:val="000C4227"/>
    <w:rsid w:val="000D03ED"/>
    <w:rsid w:val="000E0E3C"/>
    <w:rsid w:val="000E44D2"/>
    <w:rsid w:val="00115B5A"/>
    <w:rsid w:val="00186934"/>
    <w:rsid w:val="00195E39"/>
    <w:rsid w:val="001C2076"/>
    <w:rsid w:val="001D6FA5"/>
    <w:rsid w:val="001D77D6"/>
    <w:rsid w:val="001F2228"/>
    <w:rsid w:val="00222AD0"/>
    <w:rsid w:val="00233B9D"/>
    <w:rsid w:val="00235FEF"/>
    <w:rsid w:val="002373C3"/>
    <w:rsid w:val="0024022D"/>
    <w:rsid w:val="002B2A18"/>
    <w:rsid w:val="002D6353"/>
    <w:rsid w:val="003061EA"/>
    <w:rsid w:val="003079DB"/>
    <w:rsid w:val="00353726"/>
    <w:rsid w:val="00367BE0"/>
    <w:rsid w:val="0038418C"/>
    <w:rsid w:val="00391B70"/>
    <w:rsid w:val="003A6ADE"/>
    <w:rsid w:val="003B0300"/>
    <w:rsid w:val="003B50A1"/>
    <w:rsid w:val="003F7259"/>
    <w:rsid w:val="0046747D"/>
    <w:rsid w:val="00495905"/>
    <w:rsid w:val="0058544C"/>
    <w:rsid w:val="00587C0C"/>
    <w:rsid w:val="005B3D49"/>
    <w:rsid w:val="006225F9"/>
    <w:rsid w:val="006448E2"/>
    <w:rsid w:val="00650136"/>
    <w:rsid w:val="00692A3E"/>
    <w:rsid w:val="00692C65"/>
    <w:rsid w:val="006A108D"/>
    <w:rsid w:val="006C4B62"/>
    <w:rsid w:val="006E3088"/>
    <w:rsid w:val="007051A8"/>
    <w:rsid w:val="00713883"/>
    <w:rsid w:val="00723193"/>
    <w:rsid w:val="00730765"/>
    <w:rsid w:val="0077332A"/>
    <w:rsid w:val="00775074"/>
    <w:rsid w:val="007A7CE0"/>
    <w:rsid w:val="007D50A4"/>
    <w:rsid w:val="0084645C"/>
    <w:rsid w:val="008620DF"/>
    <w:rsid w:val="008E6769"/>
    <w:rsid w:val="008F38F4"/>
    <w:rsid w:val="00900EAB"/>
    <w:rsid w:val="00901F8F"/>
    <w:rsid w:val="00912911"/>
    <w:rsid w:val="0091495F"/>
    <w:rsid w:val="00924581"/>
    <w:rsid w:val="00986820"/>
    <w:rsid w:val="0099072E"/>
    <w:rsid w:val="009A2328"/>
    <w:rsid w:val="009F6E7C"/>
    <w:rsid w:val="00A14865"/>
    <w:rsid w:val="00A25270"/>
    <w:rsid w:val="00AB286D"/>
    <w:rsid w:val="00AD6C06"/>
    <w:rsid w:val="00AE260B"/>
    <w:rsid w:val="00BB0095"/>
    <w:rsid w:val="00C11433"/>
    <w:rsid w:val="00C32CE0"/>
    <w:rsid w:val="00C80B33"/>
    <w:rsid w:val="00CC41F8"/>
    <w:rsid w:val="00CC7F70"/>
    <w:rsid w:val="00D2557D"/>
    <w:rsid w:val="00D56511"/>
    <w:rsid w:val="00D774D9"/>
    <w:rsid w:val="00DB4B3C"/>
    <w:rsid w:val="00DE75CB"/>
    <w:rsid w:val="00E06BE9"/>
    <w:rsid w:val="00E27FDB"/>
    <w:rsid w:val="00E60DB3"/>
    <w:rsid w:val="00EB24FA"/>
    <w:rsid w:val="00EE2AD7"/>
    <w:rsid w:val="00F03AD1"/>
    <w:rsid w:val="00F10651"/>
    <w:rsid w:val="00F13328"/>
    <w:rsid w:val="00F81BA2"/>
    <w:rsid w:val="00FA4E96"/>
    <w:rsid w:val="00FC5EBE"/>
    <w:rsid w:val="00FE5BBB"/>
    <w:rsid w:val="00FF71CC"/>
    <w:rsid w:val="323A169C"/>
    <w:rsid w:val="3A416CB2"/>
    <w:rsid w:val="4B3A8443"/>
    <w:rsid w:val="57AA321F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173E5-AA5B-43AE-8C0A-9C658DE1B1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2511DB-1B71-4ADB-8AA6-AD6DAC5DEA64}"/>
</file>

<file path=customXml/itemProps3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RETURN WITH CAUTION</dc:title>
  <dc:subject/>
  <dc:creator>Renee Meier</dc:creator>
  <cp:keywords/>
  <dc:description/>
  <cp:lastModifiedBy>Fulcher.JoelJ[EM&amp;CC]</cp:lastModifiedBy>
  <cp:revision>41</cp:revision>
  <dcterms:created xsi:type="dcterms:W3CDTF">2024-07-04T20:52:00Z</dcterms:created>
  <dcterms:modified xsi:type="dcterms:W3CDTF">2024-10-02T02:52:00Z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