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A5D6" w14:textId="641B255E" w:rsidR="00042C3E" w:rsidRDefault="00B54E5E" w:rsidP="00E4313F">
      <w:pPr>
        <w:rPr>
          <w:rFonts w:eastAsiaTheme="majorEastAsia" w:cstheme="majorBidi"/>
          <w:bCs/>
          <w:color w:val="4F81BD" w:themeColor="accent1"/>
          <w:sz w:val="26"/>
          <w:szCs w:val="26"/>
          <w:lang w:val="en-AU"/>
        </w:rPr>
      </w:pPr>
      <w:r w:rsidRPr="00E4313F">
        <w:rPr>
          <w:noProof/>
          <w:sz w:val="36"/>
          <w:szCs w:val="36"/>
          <w:lang w:val="en-AU" w:eastAsia="en-AU"/>
        </w:rPr>
        <mc:AlternateContent>
          <mc:Choice Requires="wps">
            <w:drawing>
              <wp:anchor distT="0" distB="0" distL="114300" distR="114300" simplePos="0" relativeHeight="251661312" behindDoc="0" locked="0" layoutInCell="1" allowOverlap="1" wp14:anchorId="6C296114" wp14:editId="0A7E3CC5">
                <wp:simplePos x="0" y="0"/>
                <wp:positionH relativeFrom="margin">
                  <wp:align>left</wp:align>
                </wp:positionH>
                <wp:positionV relativeFrom="paragraph">
                  <wp:posOffset>-402590</wp:posOffset>
                </wp:positionV>
                <wp:extent cx="6086475"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086475" cy="428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BFC95C" w14:textId="77777777" w:rsidR="00E4313F" w:rsidRPr="00726A5F" w:rsidRDefault="00B54E5E" w:rsidP="00E4313F">
                            <w:pPr>
                              <w:pStyle w:val="Heading1"/>
                            </w:pPr>
                            <w:r w:rsidRPr="00B54E5E">
                              <w:rPr>
                                <w:rStyle w:val="Heading2Char"/>
                                <w:sz w:val="32"/>
                                <w:szCs w:val="32"/>
                              </w:rPr>
                              <w:t xml:space="preserve">Services and Fees for </w:t>
                            </w:r>
                            <w:r w:rsidR="001C10EE" w:rsidRPr="00B54E5E">
                              <w:rPr>
                                <w:rStyle w:val="Heading2Char"/>
                                <w:sz w:val="32"/>
                                <w:szCs w:val="32"/>
                              </w:rPr>
                              <w:t>C</w:t>
                            </w:r>
                            <w:r w:rsidRPr="00B54E5E">
                              <w:rPr>
                                <w:rStyle w:val="Heading2Char"/>
                                <w:sz w:val="32"/>
                                <w:szCs w:val="32"/>
                              </w:rPr>
                              <w:t xml:space="preserve">ounselling and </w:t>
                            </w:r>
                            <w:r w:rsidR="001C10EE" w:rsidRPr="00B54E5E">
                              <w:rPr>
                                <w:rStyle w:val="Heading2Char"/>
                                <w:sz w:val="32"/>
                                <w:szCs w:val="32"/>
                              </w:rPr>
                              <w:t>P</w:t>
                            </w:r>
                            <w:r w:rsidRPr="00B54E5E">
                              <w:rPr>
                                <w:rStyle w:val="Heading2Char"/>
                                <w:sz w:val="32"/>
                                <w:szCs w:val="32"/>
                              </w:rPr>
                              <w:t xml:space="preserve">sychological </w:t>
                            </w:r>
                            <w:r w:rsidR="001C10EE" w:rsidRPr="00B54E5E">
                              <w:rPr>
                                <w:rStyle w:val="Heading2Char"/>
                                <w:sz w:val="32"/>
                                <w:szCs w:val="32"/>
                              </w:rPr>
                              <w:t>C</w:t>
                            </w:r>
                            <w:r w:rsidRPr="00B54E5E">
                              <w:rPr>
                                <w:rStyle w:val="Heading2Char"/>
                                <w:sz w:val="32"/>
                                <w:szCs w:val="32"/>
                              </w:rPr>
                              <w:t>are</w:t>
                            </w:r>
                            <w:r>
                              <w:rPr>
                                <w:rStyle w:val="Heading2Char"/>
                                <w:sz w:val="36"/>
                                <w:szCs w:val="36"/>
                              </w:rPr>
                              <w:t xml:space="preserv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D1BE7" id="_x0000_t202" coordsize="21600,21600" o:spt="202" path="m,l,21600r21600,l21600,xe">
                <v:stroke joinstyle="miter"/>
                <v:path gradientshapeok="t" o:connecttype="rect"/>
              </v:shapetype>
              <v:shape id="Text Box 4" o:spid="_x0000_s1026" type="#_x0000_t202" style="position:absolute;margin-left:0;margin-top:-31.7pt;width:479.25pt;height:3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" filled="f" stroked="f">
                <v:textbox inset="0">
                  <w:txbxContent>
                    <w:p w:rsidR="00E4313F" w:rsidRPr="00726A5F" w:rsidRDefault="00B54E5E" w:rsidP="00E4313F">
                      <w:pPr>
                        <w:pStyle w:val="Heading1"/>
                      </w:pPr>
                      <w:r w:rsidRPr="00B54E5E">
                        <w:rPr>
                          <w:rStyle w:val="Heading2Char"/>
                          <w:sz w:val="32"/>
                          <w:szCs w:val="32"/>
                        </w:rPr>
                        <w:t xml:space="preserve">Services and Fees for </w:t>
                      </w:r>
                      <w:r w:rsidR="001C10EE" w:rsidRPr="00B54E5E">
                        <w:rPr>
                          <w:rStyle w:val="Heading2Char"/>
                          <w:sz w:val="32"/>
                          <w:szCs w:val="32"/>
                        </w:rPr>
                        <w:t>C</w:t>
                      </w:r>
                      <w:r w:rsidRPr="00B54E5E">
                        <w:rPr>
                          <w:rStyle w:val="Heading2Char"/>
                          <w:sz w:val="32"/>
                          <w:szCs w:val="32"/>
                        </w:rPr>
                        <w:t xml:space="preserve">ounselling and </w:t>
                      </w:r>
                      <w:r w:rsidR="001C10EE" w:rsidRPr="00B54E5E">
                        <w:rPr>
                          <w:rStyle w:val="Heading2Char"/>
                          <w:sz w:val="32"/>
                          <w:szCs w:val="32"/>
                        </w:rPr>
                        <w:t>P</w:t>
                      </w:r>
                      <w:r w:rsidRPr="00B54E5E">
                        <w:rPr>
                          <w:rStyle w:val="Heading2Char"/>
                          <w:sz w:val="32"/>
                          <w:szCs w:val="32"/>
                        </w:rPr>
                        <w:t xml:space="preserve">sychological </w:t>
                      </w:r>
                      <w:r w:rsidR="001C10EE" w:rsidRPr="00B54E5E">
                        <w:rPr>
                          <w:rStyle w:val="Heading2Char"/>
                          <w:sz w:val="32"/>
                          <w:szCs w:val="32"/>
                        </w:rPr>
                        <w:t>C</w:t>
                      </w:r>
                      <w:r w:rsidRPr="00B54E5E">
                        <w:rPr>
                          <w:rStyle w:val="Heading2Char"/>
                          <w:sz w:val="32"/>
                          <w:szCs w:val="32"/>
                        </w:rPr>
                        <w:t>are</w:t>
                      </w:r>
                      <w:r>
                        <w:rPr>
                          <w:rStyle w:val="Heading2Char"/>
                          <w:sz w:val="36"/>
                          <w:szCs w:val="36"/>
                        </w:rPr>
                        <w:t xml:space="preserve"> </w:t>
                      </w:r>
                    </w:p>
                  </w:txbxContent>
                </v:textbox>
                <w10:wrap anchorx="margin"/>
              </v:shape>
            </w:pict>
          </mc:Fallback>
        </mc:AlternateContent>
      </w:r>
      <w:r w:rsidR="00042C3E" w:rsidRPr="00E4313F">
        <w:rPr>
          <w:noProof/>
          <w:sz w:val="36"/>
          <w:szCs w:val="36"/>
          <w:lang w:val="en-AU" w:eastAsia="en-AU"/>
        </w:rPr>
        <mc:AlternateContent>
          <mc:Choice Requires="wps">
            <w:drawing>
              <wp:anchor distT="0" distB="0" distL="114300" distR="114300" simplePos="0" relativeHeight="251659264" behindDoc="0" locked="0" layoutInCell="1" allowOverlap="1" wp14:anchorId="27EE18D3" wp14:editId="743B2686">
                <wp:simplePos x="0" y="0"/>
                <wp:positionH relativeFrom="column">
                  <wp:posOffset>1430352</wp:posOffset>
                </wp:positionH>
                <wp:positionV relativeFrom="paragraph">
                  <wp:posOffset>-1724357</wp:posOffset>
                </wp:positionV>
                <wp:extent cx="48006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800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602A7A" w14:textId="77777777" w:rsidR="00023C88" w:rsidRPr="00726A5F" w:rsidRDefault="00E4313F" w:rsidP="00726A5F">
                            <w:pPr>
                              <w:pStyle w:val="Heading1"/>
                            </w:pPr>
                            <w:r w:rsidRPr="00E4313F">
                              <w:t>The National Redress Scheme counselling and psychological care arrangements in Queensland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112.65pt;margin-top:-135.8pt;width:378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" filled="f" stroked="f">
                <v:textbox inset="0">
                  <w:txbxContent>
                    <w:p w:rsidR="00023C88" w:rsidRPr="00726A5F" w:rsidRDefault="00E4313F" w:rsidP="00726A5F">
                      <w:pPr>
                        <w:pStyle w:val="Heading1"/>
                      </w:pPr>
                      <w:r w:rsidRPr="00E4313F">
                        <w:t>The National Redress Scheme counselling and psychological care arrangements in Queensland</w:t>
                      </w:r>
                    </w:p>
                  </w:txbxContent>
                </v:textbox>
              </v:shape>
            </w:pict>
          </mc:Fallback>
        </mc:AlternateContent>
      </w:r>
      <w:r w:rsidR="001C10EE">
        <w:rPr>
          <w:rFonts w:eastAsiaTheme="majorEastAsia" w:cstheme="majorBidi"/>
          <w:bCs/>
          <w:color w:val="4F81BD" w:themeColor="accent1"/>
          <w:sz w:val="26"/>
          <w:szCs w:val="26"/>
          <w:lang w:val="en-AU"/>
        </w:rPr>
        <w:t xml:space="preserve">  </w:t>
      </w:r>
      <w:bookmarkStart w:id="0" w:name="_GoBack"/>
      <w:bookmarkEnd w:id="0"/>
    </w:p>
    <w:p w14:paraId="3E61D83C" w14:textId="77777777" w:rsidR="00E4313F" w:rsidRPr="00E4313F" w:rsidRDefault="00E4313F" w:rsidP="00E4313F">
      <w:pPr>
        <w:rPr>
          <w:rStyle w:val="Heading2Char"/>
          <w:sz w:val="36"/>
          <w:szCs w:val="36"/>
        </w:rPr>
      </w:pPr>
      <w:r w:rsidRPr="00E4313F">
        <w:rPr>
          <w:rFonts w:eastAsiaTheme="majorEastAsia" w:cstheme="majorBidi"/>
          <w:bCs/>
          <w:color w:val="4F81BD" w:themeColor="accent1"/>
          <w:sz w:val="26"/>
          <w:szCs w:val="26"/>
          <w:lang w:val="en-AU"/>
        </w:rPr>
        <w:t>Background</w:t>
      </w:r>
    </w:p>
    <w:p w14:paraId="4AB1594D" w14:textId="64E03F5D" w:rsidR="00B54E5E" w:rsidRDefault="00291BC7" w:rsidP="00E4313F">
      <w:pPr>
        <w:rPr>
          <w:lang w:val="en-AU"/>
        </w:rPr>
      </w:pPr>
      <w:r>
        <w:rPr>
          <w:lang w:val="en-AU"/>
        </w:rPr>
        <w:t>It is recognised that p</w:t>
      </w:r>
      <w:r w:rsidR="00B54E5E">
        <w:rPr>
          <w:lang w:val="en-AU"/>
        </w:rPr>
        <w:t>eople accessing C</w:t>
      </w:r>
      <w:r>
        <w:rPr>
          <w:lang w:val="en-AU"/>
        </w:rPr>
        <w:t xml:space="preserve">ounselling and </w:t>
      </w:r>
      <w:r w:rsidR="00B54E5E">
        <w:rPr>
          <w:lang w:val="en-AU"/>
        </w:rPr>
        <w:t>P</w:t>
      </w:r>
      <w:r>
        <w:rPr>
          <w:lang w:val="en-AU"/>
        </w:rPr>
        <w:t xml:space="preserve">sychological </w:t>
      </w:r>
      <w:r w:rsidR="00B54E5E">
        <w:rPr>
          <w:lang w:val="en-AU"/>
        </w:rPr>
        <w:t>C</w:t>
      </w:r>
      <w:r>
        <w:rPr>
          <w:lang w:val="en-AU"/>
        </w:rPr>
        <w:t>are (CPC)</w:t>
      </w:r>
      <w:r w:rsidR="00B54E5E">
        <w:rPr>
          <w:lang w:val="en-AU"/>
        </w:rPr>
        <w:t xml:space="preserve"> will require a range of services to address the impacts of trauma, support healing and improve wellbeing. </w:t>
      </w:r>
    </w:p>
    <w:p w14:paraId="10BBC135" w14:textId="77777777" w:rsidR="00042C3E" w:rsidRDefault="008125D8" w:rsidP="00E4313F">
      <w:pPr>
        <w:rPr>
          <w:lang w:val="en-AU"/>
        </w:rPr>
      </w:pPr>
      <w:r>
        <w:rPr>
          <w:lang w:val="en-AU"/>
        </w:rPr>
        <w:t>A</w:t>
      </w:r>
      <w:r w:rsidR="00B54E5E">
        <w:rPr>
          <w:lang w:val="en-AU"/>
        </w:rPr>
        <w:t>pproved service</w:t>
      </w:r>
      <w:r w:rsidR="00923224">
        <w:rPr>
          <w:lang w:val="en-AU"/>
        </w:rPr>
        <w:t>s</w:t>
      </w:r>
      <w:r w:rsidR="00B54E5E">
        <w:rPr>
          <w:lang w:val="en-AU"/>
        </w:rPr>
        <w:t xml:space="preserve"> </w:t>
      </w:r>
      <w:r w:rsidR="00DF5A65">
        <w:rPr>
          <w:lang w:val="en-AU"/>
        </w:rPr>
        <w:t xml:space="preserve">for CPC are listed </w:t>
      </w:r>
      <w:r>
        <w:rPr>
          <w:lang w:val="en-AU"/>
        </w:rPr>
        <w:t xml:space="preserve">below along with the </w:t>
      </w:r>
      <w:r w:rsidR="00A86204">
        <w:rPr>
          <w:lang w:val="en-AU"/>
        </w:rPr>
        <w:t>maximum</w:t>
      </w:r>
      <w:r>
        <w:rPr>
          <w:lang w:val="en-AU"/>
        </w:rPr>
        <w:t xml:space="preserve"> reimbursement</w:t>
      </w:r>
      <w:r w:rsidR="00291BC7">
        <w:rPr>
          <w:lang w:val="en-AU"/>
        </w:rPr>
        <w:t>.</w:t>
      </w:r>
      <w:r>
        <w:rPr>
          <w:lang w:val="en-AU"/>
        </w:rPr>
        <w:t xml:space="preserve"> The</w:t>
      </w:r>
      <w:r w:rsidR="00A86204">
        <w:rPr>
          <w:lang w:val="en-AU"/>
        </w:rPr>
        <w:t xml:space="preserve"> fees charged</w:t>
      </w:r>
      <w:r>
        <w:rPr>
          <w:lang w:val="en-AU"/>
        </w:rPr>
        <w:t xml:space="preserve"> must be independent from health insurance and Medicare</w:t>
      </w:r>
      <w:r w:rsidR="00923224">
        <w:rPr>
          <w:lang w:val="en-AU"/>
        </w:rPr>
        <w:t>,</w:t>
      </w:r>
      <w:r>
        <w:rPr>
          <w:lang w:val="en-AU"/>
        </w:rPr>
        <w:t xml:space="preserve"> and gap fees must not be charged to clients. </w:t>
      </w:r>
      <w:r w:rsidR="00923224">
        <w:rPr>
          <w:lang w:val="en-AU"/>
        </w:rPr>
        <w:t xml:space="preserve"> </w:t>
      </w:r>
      <w:r w:rsidR="00A86204">
        <w:rPr>
          <w:lang w:val="en-AU"/>
        </w:rPr>
        <w:t xml:space="preserve"> </w:t>
      </w:r>
      <w:r w:rsidR="00A062ED">
        <w:rPr>
          <w:lang w:val="en-AU"/>
        </w:rPr>
        <w:t xml:space="preserve"> </w:t>
      </w:r>
    </w:p>
    <w:p w14:paraId="0DEFC6C1" w14:textId="77777777" w:rsidR="00E4313F" w:rsidRPr="00042C3E" w:rsidRDefault="00E4313F" w:rsidP="00042C3E">
      <w:pPr>
        <w:spacing w:after="0" w:line="240" w:lineRule="auto"/>
        <w:rPr>
          <w:lang w:val="en-AU"/>
        </w:rPr>
      </w:pPr>
    </w:p>
    <w:p w14:paraId="42A88BF1" w14:textId="77777777" w:rsidR="00E4313F" w:rsidRPr="00E4313F" w:rsidRDefault="009818AF" w:rsidP="00E4313F">
      <w:pPr>
        <w:rPr>
          <w:rFonts w:eastAsiaTheme="majorEastAsia" w:cstheme="majorBidi"/>
          <w:bCs/>
          <w:color w:val="4F81BD" w:themeColor="accent1"/>
          <w:sz w:val="26"/>
          <w:szCs w:val="26"/>
          <w:lang w:val="en-AU"/>
        </w:rPr>
      </w:pPr>
      <w:r>
        <w:rPr>
          <w:rFonts w:eastAsiaTheme="majorEastAsia" w:cstheme="majorBidi"/>
          <w:bCs/>
          <w:color w:val="4F81BD" w:themeColor="accent1"/>
          <w:sz w:val="26"/>
          <w:szCs w:val="26"/>
          <w:lang w:val="en-AU"/>
        </w:rPr>
        <w:t>S</w:t>
      </w:r>
      <w:r w:rsidR="00106E90">
        <w:rPr>
          <w:rFonts w:eastAsiaTheme="majorEastAsia" w:cstheme="majorBidi"/>
          <w:bCs/>
          <w:color w:val="4F81BD" w:themeColor="accent1"/>
          <w:sz w:val="26"/>
          <w:szCs w:val="26"/>
          <w:lang w:val="en-AU"/>
        </w:rPr>
        <w:t xml:space="preserve">chedule of services </w:t>
      </w:r>
      <w:r w:rsidR="00B54E5E">
        <w:rPr>
          <w:rFonts w:eastAsiaTheme="majorEastAsia" w:cstheme="majorBidi"/>
          <w:bCs/>
          <w:color w:val="4F81BD" w:themeColor="accent1"/>
          <w:sz w:val="26"/>
          <w:szCs w:val="26"/>
          <w:lang w:val="en-AU"/>
        </w:rPr>
        <w:t xml:space="preserve">and fees </w:t>
      </w:r>
    </w:p>
    <w:p w14:paraId="570D6E5F" w14:textId="7848426C" w:rsidR="00603898" w:rsidRPr="00603898" w:rsidRDefault="00603898" w:rsidP="00603898">
      <w:pPr>
        <w:rPr>
          <w:u w:val="single"/>
        </w:rPr>
      </w:pPr>
      <w:r w:rsidRPr="00603898">
        <w:rPr>
          <w:u w:val="single"/>
        </w:rPr>
        <w:t xml:space="preserve">Counselling services </w:t>
      </w:r>
    </w:p>
    <w:p w14:paraId="395019D7" w14:textId="77777777" w:rsidR="00603898" w:rsidRDefault="00603898" w:rsidP="00603898">
      <w:r>
        <w:t>Therapeutic counselling delive</w:t>
      </w:r>
      <w:r w:rsidR="00A86204">
        <w:t xml:space="preserve">red by a qualified practitioner. </w:t>
      </w:r>
    </w:p>
    <w:p w14:paraId="50FC1316" w14:textId="748970AD" w:rsidR="00603898" w:rsidRPr="00923224" w:rsidRDefault="00603898" w:rsidP="00603898">
      <w:r>
        <w:t>Reimbursed up to $180 per hour/</w:t>
      </w:r>
      <w:r w:rsidR="00EA20B0">
        <w:t>50-</w:t>
      </w:r>
      <w:r>
        <w:t>60 minutes ($</w:t>
      </w:r>
      <w:r w:rsidR="0035292C">
        <w:t>198</w:t>
      </w:r>
      <w:r>
        <w:t xml:space="preserve"> including GST)</w:t>
      </w:r>
      <w:r w:rsidR="0035292C">
        <w:t>.</w:t>
      </w:r>
    </w:p>
    <w:p w14:paraId="717525DB" w14:textId="0C97A522" w:rsidR="00603898" w:rsidRPr="00603898" w:rsidRDefault="00F337B4" w:rsidP="00603898">
      <w:pPr>
        <w:rPr>
          <w:u w:val="single"/>
        </w:rPr>
      </w:pPr>
      <w:r>
        <w:rPr>
          <w:u w:val="single"/>
        </w:rPr>
        <w:t>Psychological services</w:t>
      </w:r>
      <w:r w:rsidR="00603898" w:rsidRPr="00603898">
        <w:rPr>
          <w:u w:val="single"/>
        </w:rPr>
        <w:t xml:space="preserve"> </w:t>
      </w:r>
    </w:p>
    <w:p w14:paraId="363A2DDB" w14:textId="2770CDBA" w:rsidR="00603898" w:rsidRDefault="00603898" w:rsidP="00603898">
      <w:r>
        <w:t xml:space="preserve">Assessment, diagnoses and treatment or review delivered by a </w:t>
      </w:r>
      <w:r w:rsidR="00943FBE">
        <w:t xml:space="preserve">registered </w:t>
      </w:r>
      <w:r>
        <w:t xml:space="preserve">Psychologist. </w:t>
      </w:r>
    </w:p>
    <w:p w14:paraId="70FE0897" w14:textId="2AC1AC10" w:rsidR="00603898" w:rsidRPr="00603898" w:rsidRDefault="00603898" w:rsidP="001C10EE">
      <w:r>
        <w:t>Reimbursed up to $200 per hour/</w:t>
      </w:r>
      <w:r w:rsidR="00EA20B0">
        <w:t>50-</w:t>
      </w:r>
      <w:r>
        <w:t xml:space="preserve">60 </w:t>
      </w:r>
      <w:r w:rsidR="0035292C">
        <w:t>minutes (</w:t>
      </w:r>
      <w:r>
        <w:t>$</w:t>
      </w:r>
      <w:r w:rsidR="0035292C">
        <w:t>220</w:t>
      </w:r>
      <w:r>
        <w:t xml:space="preserve"> including GST)</w:t>
      </w:r>
      <w:r w:rsidR="0035292C">
        <w:t>.</w:t>
      </w:r>
      <w:r>
        <w:t xml:space="preserve"> </w:t>
      </w:r>
      <w:r>
        <w:tab/>
      </w:r>
    </w:p>
    <w:p w14:paraId="5C9C877C" w14:textId="77777777" w:rsidR="001C10EE" w:rsidRPr="00603898" w:rsidRDefault="001C10EE" w:rsidP="001C10EE">
      <w:pPr>
        <w:rPr>
          <w:u w:val="single"/>
        </w:rPr>
      </w:pPr>
      <w:r w:rsidRPr="00603898">
        <w:rPr>
          <w:u w:val="single"/>
        </w:rPr>
        <w:t xml:space="preserve">Psychiatric services  </w:t>
      </w:r>
    </w:p>
    <w:p w14:paraId="7C0678FC" w14:textId="77777777" w:rsidR="001C10EE" w:rsidRPr="00923224" w:rsidRDefault="000C090C" w:rsidP="001C10EE">
      <w:pPr>
        <w:rPr>
          <w:lang w:val="en-AU"/>
        </w:rPr>
      </w:pPr>
      <w:r>
        <w:rPr>
          <w:lang w:val="en-AU"/>
        </w:rPr>
        <w:t>Assessment, diagnoses</w:t>
      </w:r>
      <w:r w:rsidR="001C10EE" w:rsidRPr="00923224">
        <w:rPr>
          <w:lang w:val="en-AU"/>
        </w:rPr>
        <w:t xml:space="preserve"> and treatment or review delivered by a Psychiatrist.  </w:t>
      </w:r>
      <w:r>
        <w:rPr>
          <w:lang w:val="en-AU"/>
        </w:rPr>
        <w:t xml:space="preserve"> </w:t>
      </w:r>
    </w:p>
    <w:p w14:paraId="1F5C4CB1" w14:textId="56E1CA03" w:rsidR="001C10EE" w:rsidRPr="00923224" w:rsidRDefault="001C10EE" w:rsidP="001C10EE">
      <w:pPr>
        <w:rPr>
          <w:lang w:val="en-AU"/>
        </w:rPr>
      </w:pPr>
      <w:r w:rsidRPr="00923224">
        <w:rPr>
          <w:lang w:val="en-AU"/>
        </w:rPr>
        <w:t>Reimbursed up to $260 per hour/</w:t>
      </w:r>
      <w:r w:rsidR="00EA20B0">
        <w:rPr>
          <w:lang w:val="en-AU"/>
        </w:rPr>
        <w:t>50-</w:t>
      </w:r>
      <w:r w:rsidRPr="00923224">
        <w:rPr>
          <w:lang w:val="en-AU"/>
        </w:rPr>
        <w:t>60 minutes ($</w:t>
      </w:r>
      <w:r w:rsidR="0035292C">
        <w:rPr>
          <w:lang w:val="en-AU"/>
        </w:rPr>
        <w:t>286</w:t>
      </w:r>
      <w:r w:rsidRPr="00923224">
        <w:rPr>
          <w:lang w:val="en-AU"/>
        </w:rPr>
        <w:t xml:space="preserve"> including GST)</w:t>
      </w:r>
      <w:r w:rsidR="0035292C">
        <w:rPr>
          <w:lang w:val="en-AU"/>
        </w:rPr>
        <w:t>.</w:t>
      </w:r>
      <w:r w:rsidRPr="00923224">
        <w:rPr>
          <w:lang w:val="en-AU"/>
        </w:rPr>
        <w:t xml:space="preserve"> </w:t>
      </w:r>
      <w:r w:rsidR="00923224">
        <w:rPr>
          <w:lang w:val="en-AU"/>
        </w:rPr>
        <w:t xml:space="preserve"> </w:t>
      </w:r>
    </w:p>
    <w:p w14:paraId="32F6E091" w14:textId="77777777" w:rsidR="001C10EE" w:rsidRPr="00603898" w:rsidRDefault="001C10EE" w:rsidP="001C10EE">
      <w:pPr>
        <w:rPr>
          <w:u w:val="single"/>
        </w:rPr>
      </w:pPr>
      <w:r w:rsidRPr="00603898">
        <w:rPr>
          <w:u w:val="single"/>
        </w:rPr>
        <w:t xml:space="preserve">Brief therapeutic case management to access support services   </w:t>
      </w:r>
    </w:p>
    <w:p w14:paraId="4411F258" w14:textId="77777777" w:rsidR="001C10EE" w:rsidRDefault="000C090C" w:rsidP="001C10EE">
      <w:r>
        <w:t>Assistance</w:t>
      </w:r>
      <w:r w:rsidR="001C10EE">
        <w:t xml:space="preserve"> with information and access, including warm referral, to support services that will help address critical issues impacting on psychological health and wellbeing. Examples of support services may include, domestic violence prevention and support services, </w:t>
      </w:r>
      <w:r>
        <w:t xml:space="preserve">housing services, </w:t>
      </w:r>
      <w:r w:rsidR="00A86204">
        <w:t xml:space="preserve">and </w:t>
      </w:r>
      <w:r w:rsidR="001C10EE">
        <w:t>support services for drug and alcohol a</w:t>
      </w:r>
      <w:r w:rsidR="00A86204">
        <w:t>ddiction</w:t>
      </w:r>
      <w:r w:rsidR="001C10EE">
        <w:t xml:space="preserve">.   </w:t>
      </w:r>
      <w:r w:rsidR="00A86204">
        <w:t xml:space="preserve"> </w:t>
      </w:r>
    </w:p>
    <w:p w14:paraId="7F8AE15F" w14:textId="2A30AADB" w:rsidR="001C10EE" w:rsidRDefault="001C10EE" w:rsidP="001C10EE">
      <w:r>
        <w:t>Reimbursed up to $130 per hour/</w:t>
      </w:r>
      <w:r w:rsidR="00EA20B0">
        <w:t>50-</w:t>
      </w:r>
      <w:r>
        <w:t>60 minutes ($</w:t>
      </w:r>
      <w:r w:rsidR="0035292C">
        <w:t>143</w:t>
      </w:r>
      <w:r>
        <w:t xml:space="preserve"> including GST)</w:t>
      </w:r>
      <w:r w:rsidR="0035292C">
        <w:t>.</w:t>
      </w:r>
      <w:r>
        <w:t xml:space="preserve">    </w:t>
      </w:r>
      <w:r w:rsidR="000C090C">
        <w:t xml:space="preserve"> </w:t>
      </w:r>
    </w:p>
    <w:p w14:paraId="0DF4FDB0" w14:textId="77777777" w:rsidR="00603898" w:rsidRDefault="001C10EE" w:rsidP="001C10EE">
      <w:r w:rsidRPr="00603898">
        <w:rPr>
          <w:u w:val="single"/>
        </w:rPr>
        <w:t>Group work</w:t>
      </w:r>
      <w:r>
        <w:t xml:space="preserve"> </w:t>
      </w:r>
    </w:p>
    <w:p w14:paraId="0AB50C4D" w14:textId="77777777" w:rsidR="00603898" w:rsidRDefault="00603898" w:rsidP="001C10EE">
      <w:r>
        <w:t xml:space="preserve">Participation in a </w:t>
      </w:r>
      <w:r w:rsidR="00793F8F">
        <w:t xml:space="preserve">structured </w:t>
      </w:r>
      <w:r w:rsidR="0023411F">
        <w:t>therapeutic group</w:t>
      </w:r>
      <w:r w:rsidR="00793F8F">
        <w:t xml:space="preserve"> pro</w:t>
      </w:r>
      <w:r w:rsidR="000C090C">
        <w:t>gram</w:t>
      </w:r>
      <w:r w:rsidR="0023411F">
        <w:t>, facilitated by a qualified practitioner</w:t>
      </w:r>
      <w:r w:rsidR="00793F8F">
        <w:t>.</w:t>
      </w:r>
      <w:r w:rsidR="0023411F">
        <w:t xml:space="preserve"> </w:t>
      </w:r>
    </w:p>
    <w:p w14:paraId="5EA5A4C3" w14:textId="18462673" w:rsidR="00042C3E" w:rsidRPr="00187B61" w:rsidRDefault="00603898" w:rsidP="00E4313F">
      <w:r>
        <w:t xml:space="preserve">Reimbursed up to </w:t>
      </w:r>
      <w:r w:rsidR="001C10EE">
        <w:t>$40 per person, per hour</w:t>
      </w:r>
      <w:r w:rsidR="0035292C">
        <w:t>/</w:t>
      </w:r>
      <w:r w:rsidR="00EA20B0">
        <w:t>50-</w:t>
      </w:r>
      <w:r w:rsidR="0035292C">
        <w:t>60 minutes</w:t>
      </w:r>
      <w:r w:rsidR="001C10EE">
        <w:t xml:space="preserve"> of attendance</w:t>
      </w:r>
      <w:r w:rsidR="0035292C">
        <w:t xml:space="preserve"> ($44 including GST)</w:t>
      </w:r>
      <w:r w:rsidR="00187B61">
        <w:t>.</w:t>
      </w:r>
      <w:r w:rsidR="00923224">
        <w:t xml:space="preserve"> </w:t>
      </w:r>
      <w:r w:rsidR="00187B61">
        <w:t xml:space="preserve">    </w:t>
      </w:r>
    </w:p>
    <w:p w14:paraId="13AEAEED" w14:textId="77777777" w:rsidR="00A062ED" w:rsidRDefault="00A062ED" w:rsidP="00E4313F">
      <w:pPr>
        <w:rPr>
          <w:rFonts w:eastAsiaTheme="majorEastAsia" w:cstheme="majorBidi"/>
          <w:bCs/>
          <w:color w:val="4F81BD" w:themeColor="accent1"/>
          <w:sz w:val="26"/>
          <w:szCs w:val="26"/>
          <w:lang w:val="en-AU"/>
        </w:rPr>
      </w:pPr>
    </w:p>
    <w:p w14:paraId="2F7964A9" w14:textId="77777777" w:rsidR="00C36DF6" w:rsidRDefault="00C36DF6" w:rsidP="00E4313F">
      <w:pPr>
        <w:rPr>
          <w:rFonts w:eastAsiaTheme="majorEastAsia" w:cstheme="majorBidi"/>
          <w:bCs/>
          <w:color w:val="4F81BD" w:themeColor="accent1"/>
          <w:sz w:val="26"/>
          <w:szCs w:val="26"/>
          <w:lang w:val="en-AU"/>
        </w:rPr>
      </w:pPr>
      <w:r w:rsidRPr="00E4313F">
        <w:rPr>
          <w:rFonts w:eastAsiaTheme="majorEastAsia" w:cstheme="majorBidi"/>
          <w:bCs/>
          <w:color w:val="4F81BD" w:themeColor="accent1"/>
          <w:sz w:val="26"/>
          <w:szCs w:val="26"/>
          <w:lang w:val="en-AU"/>
        </w:rPr>
        <w:t>In</w:t>
      </w:r>
      <w:r>
        <w:rPr>
          <w:rFonts w:eastAsiaTheme="majorEastAsia" w:cstheme="majorBidi"/>
          <w:bCs/>
          <w:color w:val="4F81BD" w:themeColor="accent1"/>
          <w:sz w:val="26"/>
          <w:szCs w:val="26"/>
          <w:lang w:val="en-AU"/>
        </w:rPr>
        <w:t>voicing and verification of service</w:t>
      </w:r>
    </w:p>
    <w:p w14:paraId="5F176176" w14:textId="726B31BE" w:rsidR="00C36DF6" w:rsidRDefault="00C36DF6" w:rsidP="00E4313F">
      <w:pPr>
        <w:rPr>
          <w:rFonts w:eastAsiaTheme="majorEastAsia" w:cstheme="majorBidi"/>
          <w:bCs/>
          <w:color w:val="4F81BD" w:themeColor="accent1"/>
          <w:sz w:val="26"/>
          <w:szCs w:val="26"/>
          <w:lang w:val="en-AU"/>
        </w:rPr>
      </w:pPr>
      <w:r w:rsidRPr="00C36DF6">
        <w:t xml:space="preserve">Invoices for </w:t>
      </w:r>
      <w:r>
        <w:t>services</w:t>
      </w:r>
      <w:r w:rsidRPr="00C36DF6">
        <w:t xml:space="preserve"> must be accompanied by a completed verification of service delivery form signed by the practitioner and the person who received the service. Invoices and attached verification forms should be submitted to </w:t>
      </w:r>
      <w:hyperlink r:id="rId7" w:history="1">
        <w:r w:rsidR="005B33CA" w:rsidRPr="007A23C5">
          <w:rPr>
            <w:rStyle w:val="Hyperlink"/>
          </w:rPr>
          <w:t>redresscounselling@cyjma.qld.gov.au</w:t>
        </w:r>
      </w:hyperlink>
      <w:r>
        <w:t xml:space="preserve">. </w:t>
      </w:r>
      <w:r>
        <w:rPr>
          <w:rFonts w:eastAsiaTheme="majorEastAsia" w:cstheme="majorBidi"/>
          <w:bCs/>
          <w:color w:val="4F81BD" w:themeColor="accent1"/>
          <w:sz w:val="26"/>
          <w:szCs w:val="26"/>
          <w:lang w:val="en-AU"/>
        </w:rPr>
        <w:t xml:space="preserve">  </w:t>
      </w:r>
    </w:p>
    <w:p w14:paraId="1F02E34E" w14:textId="77777777" w:rsidR="00975077" w:rsidRDefault="00975077" w:rsidP="00E4313F">
      <w:pPr>
        <w:rPr>
          <w:rFonts w:eastAsiaTheme="majorEastAsia" w:cstheme="majorBidi"/>
          <w:bCs/>
          <w:color w:val="4F81BD" w:themeColor="accent1"/>
          <w:sz w:val="26"/>
          <w:szCs w:val="26"/>
          <w:lang w:val="en-AU"/>
        </w:rPr>
      </w:pPr>
    </w:p>
    <w:p w14:paraId="4CD6EF57" w14:textId="77777777" w:rsidR="00E4313F" w:rsidRDefault="00E4313F" w:rsidP="00E4313F">
      <w:pPr>
        <w:rPr>
          <w:rFonts w:eastAsiaTheme="majorEastAsia" w:cstheme="majorBidi"/>
          <w:bCs/>
          <w:color w:val="4F81BD" w:themeColor="accent1"/>
          <w:sz w:val="26"/>
          <w:szCs w:val="26"/>
          <w:lang w:val="en-AU"/>
        </w:rPr>
      </w:pPr>
      <w:r w:rsidRPr="00E4313F">
        <w:rPr>
          <w:rFonts w:eastAsiaTheme="majorEastAsia" w:cstheme="majorBidi"/>
          <w:bCs/>
          <w:color w:val="4F81BD" w:themeColor="accent1"/>
          <w:sz w:val="26"/>
          <w:szCs w:val="26"/>
          <w:lang w:val="en-AU"/>
        </w:rPr>
        <w:t xml:space="preserve">Information and support for practitioners </w:t>
      </w:r>
    </w:p>
    <w:p w14:paraId="6CA8CBCC" w14:textId="77777777" w:rsidR="007B6070" w:rsidRDefault="00E4167F" w:rsidP="00E4313F">
      <w:pPr>
        <w:rPr>
          <w:lang w:val="en-AU"/>
        </w:rPr>
      </w:pPr>
      <w:r>
        <w:rPr>
          <w:lang w:val="en-AU"/>
        </w:rPr>
        <w:t>M</w:t>
      </w:r>
      <w:r w:rsidR="00E4313F" w:rsidRPr="00E4313F">
        <w:rPr>
          <w:lang w:val="en-AU"/>
        </w:rPr>
        <w:t xml:space="preserve">ore information </w:t>
      </w:r>
      <w:r>
        <w:rPr>
          <w:lang w:val="en-AU"/>
        </w:rPr>
        <w:t xml:space="preserve">for practitioners </w:t>
      </w:r>
      <w:r w:rsidR="00E4313F" w:rsidRPr="00E4313F">
        <w:rPr>
          <w:lang w:val="en-AU"/>
        </w:rPr>
        <w:t xml:space="preserve">about the scheme, including FAQs and forms, can be found at </w:t>
      </w:r>
      <w:hyperlink r:id="rId8" w:history="1">
        <w:r w:rsidR="00E4313F" w:rsidRPr="00E4313F">
          <w:rPr>
            <w:rStyle w:val="Hyperlink"/>
            <w:lang w:val="en-AU"/>
          </w:rPr>
          <w:t>www.qld.gov.au/nationalredress</w:t>
        </w:r>
      </w:hyperlink>
      <w:r w:rsidR="00E4313F" w:rsidRPr="00E4313F">
        <w:rPr>
          <w:lang w:val="en-AU"/>
        </w:rPr>
        <w:t xml:space="preserve"> or by contacting Redress Counselling </w:t>
      </w:r>
      <w:r w:rsidR="007B6070">
        <w:rPr>
          <w:lang w:val="en-AU"/>
        </w:rPr>
        <w:t>on</w:t>
      </w:r>
      <w:r w:rsidR="00E4313F" w:rsidRPr="00E4313F">
        <w:rPr>
          <w:lang w:val="en-AU"/>
        </w:rPr>
        <w:t xml:space="preserve"> </w:t>
      </w:r>
    </w:p>
    <w:p w14:paraId="229F403B" w14:textId="601C5D4D" w:rsidR="00E4313F" w:rsidRDefault="007B6070" w:rsidP="00E4313F">
      <w:pPr>
        <w:rPr>
          <w:lang w:val="en-AU"/>
        </w:rPr>
      </w:pPr>
      <w:r>
        <w:rPr>
          <w:lang w:val="en-AU"/>
        </w:rPr>
        <w:t xml:space="preserve">Phone </w:t>
      </w:r>
      <w:r w:rsidR="00E4167F">
        <w:rPr>
          <w:lang w:val="en-AU"/>
        </w:rPr>
        <w:t>1800 569 100</w:t>
      </w:r>
      <w:r w:rsidR="00E4313F" w:rsidRPr="00E4313F">
        <w:rPr>
          <w:lang w:val="en-AU"/>
        </w:rPr>
        <w:t xml:space="preserve"> or</w:t>
      </w:r>
      <w:r>
        <w:rPr>
          <w:lang w:val="en-AU"/>
        </w:rPr>
        <w:t xml:space="preserve"> email </w:t>
      </w:r>
      <w:hyperlink r:id="rId9" w:history="1">
        <w:r w:rsidR="005B33CA" w:rsidRPr="007A23C5">
          <w:rPr>
            <w:rStyle w:val="Hyperlink"/>
            <w:lang w:val="en-AU"/>
          </w:rPr>
          <w:t>redresscounselling@cyjma.qld.gov.au.</w:t>
        </w:r>
      </w:hyperlink>
    </w:p>
    <w:p w14:paraId="526FD94B" w14:textId="77777777" w:rsidR="00E4313F" w:rsidRDefault="000176CA" w:rsidP="00E4313F">
      <w:r w:rsidRPr="000176CA">
        <w:rPr>
          <w:lang w:val="en-AU"/>
        </w:rPr>
        <w:t>Information to register on the Trauma Support Directory is available</w:t>
      </w:r>
      <w:r w:rsidR="00BC06C0">
        <w:rPr>
          <w:lang w:val="en-AU"/>
        </w:rPr>
        <w:t xml:space="preserve"> at </w:t>
      </w:r>
      <w:hyperlink r:id="rId10" w:history="1">
        <w:r w:rsidR="00BC06C0" w:rsidRPr="00906B76">
          <w:rPr>
            <w:rStyle w:val="Hyperlink"/>
            <w:lang w:val="en-AU"/>
          </w:rPr>
          <w:t>www.traumasupport.com.au</w:t>
        </w:r>
      </w:hyperlink>
      <w:r w:rsidR="00BC06C0">
        <w:rPr>
          <w:lang w:val="en-AU"/>
        </w:rPr>
        <w:t xml:space="preserve">. </w:t>
      </w:r>
      <w:r w:rsidR="007B6070">
        <w:rPr>
          <w:lang w:val="en-AU"/>
        </w:rPr>
        <w:t xml:space="preserve"> </w:t>
      </w:r>
    </w:p>
    <w:p w14:paraId="27F0057D" w14:textId="77777777" w:rsidR="00E4313F" w:rsidRDefault="00E4313F" w:rsidP="00E4313F"/>
    <w:p w14:paraId="3E0F4DD3" w14:textId="77777777" w:rsidR="00726A5F" w:rsidRPr="00023C88" w:rsidRDefault="00726A5F" w:rsidP="00023C88"/>
    <w:sectPr w:rsidR="00726A5F" w:rsidRPr="00023C88" w:rsidSect="00023C8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55737" w14:textId="77777777" w:rsidR="00C534A0" w:rsidRDefault="00C534A0" w:rsidP="00023C88">
      <w:pPr>
        <w:spacing w:after="0" w:line="240" w:lineRule="auto"/>
      </w:pPr>
      <w:r>
        <w:separator/>
      </w:r>
    </w:p>
  </w:endnote>
  <w:endnote w:type="continuationSeparator" w:id="0">
    <w:p w14:paraId="45D1D4CF" w14:textId="77777777" w:rsidR="00C534A0" w:rsidRDefault="00C534A0" w:rsidP="0002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etaOT-Light">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C29F" w14:textId="77777777" w:rsidR="00AD604D" w:rsidRDefault="00AD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D079" w14:textId="3F2D3445" w:rsidR="00023C88" w:rsidRPr="00AD604D" w:rsidRDefault="00AD604D">
    <w:pPr>
      <w:pStyle w:val="Footer"/>
      <w:rPr>
        <w:sz w:val="16"/>
        <w:szCs w:val="16"/>
      </w:rPr>
    </w:pPr>
    <w:r w:rsidRPr="00AD604D">
      <w:rPr>
        <w:sz w:val="16"/>
        <w:szCs w:val="16"/>
      </w:rPr>
      <w:t>v.</w:t>
    </w:r>
    <w:r w:rsidR="00F337B4">
      <w:rPr>
        <w:sz w:val="16"/>
        <w:szCs w:val="16"/>
      </w:rPr>
      <w:t xml:space="preserve"> April 2021</w:t>
    </w:r>
  </w:p>
  <w:p w14:paraId="1B1380B6" w14:textId="77777777" w:rsidR="00023C88" w:rsidRDefault="00023C88">
    <w:pPr>
      <w:pStyle w:val="Footer"/>
    </w:pPr>
  </w:p>
  <w:p w14:paraId="563D75EC" w14:textId="77777777" w:rsidR="00023C88" w:rsidRDefault="00023C88" w:rsidP="00023C88">
    <w:pPr>
      <w:pStyle w:val="Footer"/>
      <w:tabs>
        <w:tab w:val="clear" w:pos="4320"/>
        <w:tab w:val="clear" w:pos="8640"/>
        <w:tab w:val="center" w:pos="4510"/>
      </w:tabs>
    </w:pPr>
    <w:r>
      <w:rPr>
        <w:noProof/>
        <w:lang w:val="en-AU" w:eastAsia="en-AU"/>
      </w:rPr>
      <w:drawing>
        <wp:anchor distT="0" distB="0" distL="114300" distR="114300" simplePos="0" relativeHeight="251661312" behindDoc="1" locked="0" layoutInCell="1" allowOverlap="1" wp14:anchorId="59215341" wp14:editId="6E83C664">
          <wp:simplePos x="0" y="0"/>
          <wp:positionH relativeFrom="column">
            <wp:posOffset>-927100</wp:posOffset>
          </wp:positionH>
          <wp:positionV relativeFrom="paragraph">
            <wp:posOffset>-641350</wp:posOffset>
          </wp:positionV>
          <wp:extent cx="7562088" cy="13487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9_RedressA4_Factsheet-Template-Follow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3487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4D46" w14:textId="77777777" w:rsidR="00023C88" w:rsidRDefault="00023C88" w:rsidP="00023C88">
    <w:pPr>
      <w:pStyle w:val="Footer"/>
      <w:tabs>
        <w:tab w:val="clear" w:pos="4320"/>
        <w:tab w:val="clear" w:pos="8640"/>
        <w:tab w:val="left" w:pos="5660"/>
      </w:tabs>
    </w:pPr>
    <w:r>
      <w:tab/>
    </w:r>
  </w:p>
  <w:p w14:paraId="2F6C2FD3" w14:textId="77777777" w:rsidR="00023C88" w:rsidRDefault="00023C88" w:rsidP="00023C88">
    <w:pPr>
      <w:pStyle w:val="Footer"/>
      <w:tabs>
        <w:tab w:val="clear" w:pos="4320"/>
        <w:tab w:val="clear" w:pos="8640"/>
        <w:tab w:val="left" w:pos="5660"/>
      </w:tabs>
    </w:pPr>
  </w:p>
  <w:p w14:paraId="647390BC" w14:textId="77777777" w:rsidR="00023C88" w:rsidRDefault="00023C88" w:rsidP="00023C88">
    <w:pPr>
      <w:pStyle w:val="Footer"/>
      <w:tabs>
        <w:tab w:val="clear" w:pos="4320"/>
        <w:tab w:val="clear" w:pos="8640"/>
        <w:tab w:val="left" w:pos="5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D72D3" w14:textId="77777777" w:rsidR="00C534A0" w:rsidRDefault="00C534A0" w:rsidP="00023C88">
      <w:pPr>
        <w:spacing w:after="0" w:line="240" w:lineRule="auto"/>
      </w:pPr>
      <w:r>
        <w:separator/>
      </w:r>
    </w:p>
  </w:footnote>
  <w:footnote w:type="continuationSeparator" w:id="0">
    <w:p w14:paraId="51EE2265" w14:textId="77777777" w:rsidR="00C534A0" w:rsidRDefault="00C534A0" w:rsidP="0002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258" w14:textId="77777777" w:rsidR="00AD604D" w:rsidRDefault="00AD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1C06" w14:textId="77777777" w:rsidR="00AD604D" w:rsidRDefault="00AD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BF894" w14:textId="77777777" w:rsidR="00023C88" w:rsidRDefault="00023C88">
    <w:pPr>
      <w:pStyle w:val="Header"/>
    </w:pPr>
    <w:r>
      <w:rPr>
        <w:noProof/>
        <w:lang w:val="en-AU" w:eastAsia="en-AU"/>
      </w:rPr>
      <w:drawing>
        <wp:anchor distT="0" distB="0" distL="114300" distR="114300" simplePos="0" relativeHeight="251662336" behindDoc="0" locked="0" layoutInCell="1" allowOverlap="1" wp14:anchorId="505EEC1A" wp14:editId="6494925C">
          <wp:simplePos x="0" y="0"/>
          <wp:positionH relativeFrom="margin">
            <wp:align>center</wp:align>
          </wp:positionH>
          <wp:positionV relativeFrom="paragraph">
            <wp:posOffset>-449580</wp:posOffset>
          </wp:positionV>
          <wp:extent cx="7559040" cy="10692384"/>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9_RedressA4_Factsheet-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0C01A2" w14:textId="77777777" w:rsidR="00023C88" w:rsidRDefault="00023C88">
    <w:pPr>
      <w:pStyle w:val="Header"/>
    </w:pPr>
  </w:p>
  <w:p w14:paraId="3EA782B6" w14:textId="77777777" w:rsidR="00023C88" w:rsidRDefault="00023C88">
    <w:pPr>
      <w:pStyle w:val="Header"/>
    </w:pPr>
  </w:p>
  <w:p w14:paraId="3B4E584F" w14:textId="77777777" w:rsidR="00023C88" w:rsidRDefault="00023C88">
    <w:pPr>
      <w:pStyle w:val="Header"/>
    </w:pPr>
  </w:p>
  <w:p w14:paraId="479EA085" w14:textId="77777777" w:rsidR="00023C88" w:rsidRDefault="00023C88">
    <w:pPr>
      <w:pStyle w:val="Header"/>
    </w:pPr>
  </w:p>
  <w:p w14:paraId="2B80F5A5" w14:textId="77777777" w:rsidR="00023C88" w:rsidRDefault="00023C88">
    <w:pPr>
      <w:pStyle w:val="Header"/>
    </w:pPr>
  </w:p>
  <w:p w14:paraId="0D5C80EE" w14:textId="77777777" w:rsidR="00023C88" w:rsidRDefault="00023C88">
    <w:pPr>
      <w:pStyle w:val="Header"/>
    </w:pPr>
  </w:p>
  <w:p w14:paraId="30CAD09A" w14:textId="77777777" w:rsidR="00023C88" w:rsidRDefault="00023C88">
    <w:pPr>
      <w:pStyle w:val="Header"/>
    </w:pPr>
  </w:p>
  <w:p w14:paraId="6FB168E0" w14:textId="77777777" w:rsidR="00023C88" w:rsidRDefault="00023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5725E"/>
    <w:multiLevelType w:val="hybridMultilevel"/>
    <w:tmpl w:val="8EDE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88"/>
    <w:rsid w:val="000176CA"/>
    <w:rsid w:val="00023C88"/>
    <w:rsid w:val="00042C3E"/>
    <w:rsid w:val="000B78D4"/>
    <w:rsid w:val="000C090C"/>
    <w:rsid w:val="00106E90"/>
    <w:rsid w:val="001536F3"/>
    <w:rsid w:val="00165363"/>
    <w:rsid w:val="00187B61"/>
    <w:rsid w:val="001C10EE"/>
    <w:rsid w:val="0023411F"/>
    <w:rsid w:val="00291BC7"/>
    <w:rsid w:val="00293004"/>
    <w:rsid w:val="00330BF3"/>
    <w:rsid w:val="0035292C"/>
    <w:rsid w:val="003B17AC"/>
    <w:rsid w:val="003B2F25"/>
    <w:rsid w:val="005B33CA"/>
    <w:rsid w:val="005E11CB"/>
    <w:rsid w:val="005F1C7C"/>
    <w:rsid w:val="005F305B"/>
    <w:rsid w:val="00603898"/>
    <w:rsid w:val="00654F43"/>
    <w:rsid w:val="00726A5F"/>
    <w:rsid w:val="00793F8F"/>
    <w:rsid w:val="007B6070"/>
    <w:rsid w:val="008125D8"/>
    <w:rsid w:val="0084057C"/>
    <w:rsid w:val="008E5326"/>
    <w:rsid w:val="00923224"/>
    <w:rsid w:val="00943FBE"/>
    <w:rsid w:val="00975077"/>
    <w:rsid w:val="009818AF"/>
    <w:rsid w:val="009C0C47"/>
    <w:rsid w:val="00A062ED"/>
    <w:rsid w:val="00A34A62"/>
    <w:rsid w:val="00A40579"/>
    <w:rsid w:val="00A86204"/>
    <w:rsid w:val="00AC2026"/>
    <w:rsid w:val="00AD3178"/>
    <w:rsid w:val="00AD604D"/>
    <w:rsid w:val="00B457CC"/>
    <w:rsid w:val="00B54E5E"/>
    <w:rsid w:val="00B7059A"/>
    <w:rsid w:val="00BC06C0"/>
    <w:rsid w:val="00BE6E10"/>
    <w:rsid w:val="00BF2A28"/>
    <w:rsid w:val="00C35B25"/>
    <w:rsid w:val="00C36DF6"/>
    <w:rsid w:val="00C534A0"/>
    <w:rsid w:val="00CE5BE6"/>
    <w:rsid w:val="00DF5A65"/>
    <w:rsid w:val="00E3664B"/>
    <w:rsid w:val="00E4167F"/>
    <w:rsid w:val="00E4313F"/>
    <w:rsid w:val="00E75A9E"/>
    <w:rsid w:val="00EA20B0"/>
    <w:rsid w:val="00F337B4"/>
    <w:rsid w:val="00F5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6DA25"/>
  <w14:defaultImageDpi w14:val="300"/>
  <w15:docId w15:val="{1B62F6E3-BC66-4E23-B00B-ABFA14A7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13F"/>
    <w:pPr>
      <w:spacing w:after="120" w:line="280" w:lineRule="exact"/>
    </w:pPr>
    <w:rPr>
      <w:rFonts w:ascii="Arial" w:hAnsi="Arial"/>
      <w:sz w:val="22"/>
    </w:rPr>
  </w:style>
  <w:style w:type="paragraph" w:styleId="Heading1">
    <w:name w:val="heading 1"/>
    <w:aliases w:val="Fact Sheet Title"/>
    <w:basedOn w:val="Normal"/>
    <w:next w:val="Normal"/>
    <w:link w:val="Heading1Char"/>
    <w:uiPriority w:val="9"/>
    <w:qFormat/>
    <w:rsid w:val="00726A5F"/>
    <w:pPr>
      <w:keepNext/>
      <w:keepLines/>
      <w:spacing w:after="0" w:line="240" w:lineRule="auto"/>
      <w:outlineLvl w:val="0"/>
    </w:pPr>
    <w:rPr>
      <w:rFonts w:eastAsiaTheme="majorEastAsia" w:cstheme="majorBidi"/>
      <w:bCs/>
      <w:color w:val="345A8A" w:themeColor="accent1" w:themeShade="B5"/>
      <w:sz w:val="36"/>
      <w:szCs w:val="32"/>
    </w:rPr>
  </w:style>
  <w:style w:type="paragraph" w:styleId="Heading2">
    <w:name w:val="heading 2"/>
    <w:aliases w:val="Heading 1 - not title"/>
    <w:basedOn w:val="Normal"/>
    <w:next w:val="Normal"/>
    <w:link w:val="Heading2Char"/>
    <w:uiPriority w:val="9"/>
    <w:unhideWhenUsed/>
    <w:qFormat/>
    <w:rsid w:val="00726A5F"/>
    <w:pPr>
      <w:keepNext/>
      <w:keepLines/>
      <w:spacing w:before="200" w:after="0"/>
      <w:outlineLvl w:val="1"/>
    </w:pPr>
    <w:rPr>
      <w:rFonts w:eastAsiaTheme="majorEastAsia"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C88"/>
    <w:rPr>
      <w:rFonts w:ascii="Lucida Grande" w:hAnsi="Lucida Grande" w:cs="Lucida Grande"/>
      <w:sz w:val="18"/>
      <w:szCs w:val="18"/>
    </w:rPr>
  </w:style>
  <w:style w:type="paragraph" w:styleId="Header">
    <w:name w:val="header"/>
    <w:basedOn w:val="Normal"/>
    <w:link w:val="HeaderChar"/>
    <w:uiPriority w:val="99"/>
    <w:unhideWhenUsed/>
    <w:rsid w:val="00023C88"/>
    <w:pPr>
      <w:tabs>
        <w:tab w:val="center" w:pos="4320"/>
        <w:tab w:val="right" w:pos="8640"/>
      </w:tabs>
    </w:pPr>
  </w:style>
  <w:style w:type="character" w:customStyle="1" w:styleId="HeaderChar">
    <w:name w:val="Header Char"/>
    <w:basedOn w:val="DefaultParagraphFont"/>
    <w:link w:val="Header"/>
    <w:uiPriority w:val="99"/>
    <w:rsid w:val="00023C88"/>
  </w:style>
  <w:style w:type="paragraph" w:styleId="Footer">
    <w:name w:val="footer"/>
    <w:basedOn w:val="Normal"/>
    <w:link w:val="FooterChar"/>
    <w:uiPriority w:val="99"/>
    <w:unhideWhenUsed/>
    <w:rsid w:val="00023C88"/>
    <w:pPr>
      <w:tabs>
        <w:tab w:val="center" w:pos="4320"/>
        <w:tab w:val="right" w:pos="8640"/>
      </w:tabs>
    </w:pPr>
  </w:style>
  <w:style w:type="character" w:customStyle="1" w:styleId="FooterChar">
    <w:name w:val="Footer Char"/>
    <w:basedOn w:val="DefaultParagraphFont"/>
    <w:link w:val="Footer"/>
    <w:uiPriority w:val="99"/>
    <w:rsid w:val="00023C88"/>
  </w:style>
  <w:style w:type="character" w:styleId="PageNumber">
    <w:name w:val="page number"/>
    <w:basedOn w:val="DefaultParagraphFont"/>
    <w:uiPriority w:val="99"/>
    <w:semiHidden/>
    <w:unhideWhenUsed/>
    <w:rsid w:val="00023C88"/>
  </w:style>
  <w:style w:type="paragraph" w:customStyle="1" w:styleId="Subhead">
    <w:name w:val="Subhead"/>
    <w:basedOn w:val="Normal"/>
    <w:uiPriority w:val="99"/>
    <w:rsid w:val="00023C88"/>
    <w:pPr>
      <w:widowControl w:val="0"/>
      <w:suppressAutoHyphens/>
      <w:autoSpaceDE w:val="0"/>
      <w:autoSpaceDN w:val="0"/>
      <w:adjustRightInd w:val="0"/>
      <w:spacing w:before="170" w:after="57" w:line="320" w:lineRule="atLeast"/>
      <w:textAlignment w:val="center"/>
    </w:pPr>
    <w:rPr>
      <w:rFonts w:ascii="MetaOT-Light" w:hAnsi="MetaOT-Light" w:cs="MetaOT-Light"/>
      <w:color w:val="000000"/>
      <w:spacing w:val="-3"/>
      <w:sz w:val="28"/>
      <w:szCs w:val="28"/>
    </w:rPr>
  </w:style>
  <w:style w:type="paragraph" w:customStyle="1" w:styleId="BasicParagraph">
    <w:name w:val="[Basic Paragraph]"/>
    <w:basedOn w:val="Normal"/>
    <w:uiPriority w:val="99"/>
    <w:rsid w:val="00023C88"/>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character" w:customStyle="1" w:styleId="Heading1Char">
    <w:name w:val="Heading 1 Char"/>
    <w:aliases w:val="Fact Sheet Title Char"/>
    <w:basedOn w:val="DefaultParagraphFont"/>
    <w:link w:val="Heading1"/>
    <w:uiPriority w:val="9"/>
    <w:rsid w:val="00726A5F"/>
    <w:rPr>
      <w:rFonts w:ascii="Arial" w:eastAsiaTheme="majorEastAsia" w:hAnsi="Arial" w:cstheme="majorBidi"/>
      <w:bCs/>
      <w:color w:val="345A8A" w:themeColor="accent1" w:themeShade="B5"/>
      <w:sz w:val="36"/>
      <w:szCs w:val="32"/>
    </w:rPr>
  </w:style>
  <w:style w:type="paragraph" w:styleId="Title">
    <w:name w:val="Title"/>
    <w:basedOn w:val="Normal"/>
    <w:next w:val="Normal"/>
    <w:link w:val="TitleChar"/>
    <w:uiPriority w:val="10"/>
    <w:qFormat/>
    <w:rsid w:val="00023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3C8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Heading 1 - not title Char"/>
    <w:basedOn w:val="DefaultParagraphFont"/>
    <w:link w:val="Heading2"/>
    <w:uiPriority w:val="9"/>
    <w:rsid w:val="00726A5F"/>
    <w:rPr>
      <w:rFonts w:ascii="Arial" w:eastAsiaTheme="majorEastAsia" w:hAnsi="Arial" w:cstheme="majorBidi"/>
      <w:bCs/>
      <w:color w:val="4F81BD" w:themeColor="accent1"/>
      <w:sz w:val="26"/>
      <w:szCs w:val="26"/>
    </w:rPr>
  </w:style>
  <w:style w:type="character" w:styleId="Hyperlink">
    <w:name w:val="Hyperlink"/>
    <w:basedOn w:val="DefaultParagraphFont"/>
    <w:uiPriority w:val="99"/>
    <w:unhideWhenUsed/>
    <w:rsid w:val="00E4313F"/>
    <w:rPr>
      <w:color w:val="0000FF" w:themeColor="hyperlink"/>
      <w:u w:val="single"/>
    </w:rPr>
  </w:style>
  <w:style w:type="paragraph" w:styleId="ListParagraph">
    <w:name w:val="List Paragraph"/>
    <w:basedOn w:val="Normal"/>
    <w:uiPriority w:val="34"/>
    <w:qFormat/>
    <w:rsid w:val="00E4313F"/>
    <w:pPr>
      <w:ind w:left="720"/>
      <w:contextualSpacing/>
    </w:pPr>
  </w:style>
  <w:style w:type="character" w:styleId="FollowedHyperlink">
    <w:name w:val="FollowedHyperlink"/>
    <w:basedOn w:val="DefaultParagraphFont"/>
    <w:uiPriority w:val="99"/>
    <w:semiHidden/>
    <w:unhideWhenUsed/>
    <w:rsid w:val="00BC06C0"/>
    <w:rPr>
      <w:color w:val="800080" w:themeColor="followedHyperlink"/>
      <w:u w:val="single"/>
    </w:rPr>
  </w:style>
  <w:style w:type="character" w:styleId="UnresolvedMention">
    <w:name w:val="Unresolved Mention"/>
    <w:basedOn w:val="DefaultParagraphFont"/>
    <w:uiPriority w:val="99"/>
    <w:semiHidden/>
    <w:unhideWhenUsed/>
    <w:rsid w:val="005B3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8951">
      <w:bodyDiv w:val="1"/>
      <w:marLeft w:val="0"/>
      <w:marRight w:val="0"/>
      <w:marTop w:val="0"/>
      <w:marBottom w:val="0"/>
      <w:divBdr>
        <w:top w:val="none" w:sz="0" w:space="0" w:color="auto"/>
        <w:left w:val="none" w:sz="0" w:space="0" w:color="auto"/>
        <w:bottom w:val="none" w:sz="0" w:space="0" w:color="auto"/>
        <w:right w:val="none" w:sz="0" w:space="0" w:color="auto"/>
      </w:divBdr>
    </w:div>
    <w:div w:id="45641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ld.gov.au/nationalredre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resscounselling@cyjma.qld.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raumasupport.com.au" TargetMode="External"/><Relationship Id="rId4" Type="http://schemas.openxmlformats.org/officeDocument/2006/relationships/webSettings" Target="webSettings.xml"/><Relationship Id="rId9" Type="http://schemas.openxmlformats.org/officeDocument/2006/relationships/hyperlink" Target="mailto:redresscounselling@cyjma.qld.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Communities, Child Safety and Disabil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Daniels</dc:creator>
  <cp:keywords/>
  <dc:description/>
  <cp:lastModifiedBy>Narelle Shannon</cp:lastModifiedBy>
  <cp:revision>3</cp:revision>
  <cp:lastPrinted>2020-02-20T07:04:00Z</cp:lastPrinted>
  <dcterms:created xsi:type="dcterms:W3CDTF">2021-04-21T06:09:00Z</dcterms:created>
  <dcterms:modified xsi:type="dcterms:W3CDTF">2021-04-21T06:34:00Z</dcterms:modified>
</cp:coreProperties>
</file>